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B223DF" w14:textId="1C306A7C"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#10</w:t>
      </w:r>
      <w:r w:rsidR="0062629D">
        <w:rPr>
          <w:noProof w:val="0"/>
          <w:sz w:val="24"/>
          <w:szCs w:val="24"/>
        </w:rPr>
        <w:t>6</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Pr="00B266B0">
        <w:rPr>
          <w:bCs/>
          <w:noProof w:val="0"/>
          <w:sz w:val="24"/>
          <w:szCs w:val="24"/>
        </w:rPr>
        <w:t>1</w:t>
      </w:r>
      <w:r w:rsidR="00AD4BCF">
        <w:rPr>
          <w:bCs/>
          <w:noProof w:val="0"/>
          <w:sz w:val="24"/>
          <w:szCs w:val="24"/>
        </w:rPr>
        <w:t>9</w:t>
      </w:r>
      <w:r w:rsidR="00E7739B">
        <w:rPr>
          <w:bCs/>
          <w:noProof w:val="0"/>
          <w:sz w:val="24"/>
          <w:szCs w:val="24"/>
        </w:rPr>
        <w:t>6841</w:t>
      </w:r>
    </w:p>
    <w:p w14:paraId="6C16DFAD" w14:textId="60169B04" w:rsidR="00CD4C7B" w:rsidRPr="00AE5AB5" w:rsidRDefault="00A50C1D" w:rsidP="00CD4C7B">
      <w:pPr>
        <w:pStyle w:val="Header"/>
        <w:tabs>
          <w:tab w:val="right" w:pos="9639"/>
        </w:tabs>
        <w:rPr>
          <w:bCs/>
          <w:noProof w:val="0"/>
          <w:sz w:val="24"/>
          <w:szCs w:val="24"/>
          <w:lang w:val="de-DE"/>
        </w:rPr>
      </w:pPr>
      <w:bookmarkStart w:id="1" w:name="_Hlk490060723"/>
      <w:r w:rsidRPr="00EC1DDC">
        <w:rPr>
          <w:rFonts w:cs="Arial"/>
          <w:sz w:val="24"/>
          <w:szCs w:val="24"/>
          <w:lang w:val="nb-NO"/>
        </w:rPr>
        <w:t>Reno (NV), USA, 18 – 22 November</w:t>
      </w:r>
      <w:r w:rsidRPr="00EC1DDC">
        <w:rPr>
          <w:rFonts w:eastAsia="SimSun"/>
          <w:noProof w:val="0"/>
          <w:sz w:val="24"/>
          <w:szCs w:val="24"/>
          <w:lang w:val="nb-NO" w:eastAsia="zh-CN"/>
        </w:rPr>
        <w:t>, 2019</w:t>
      </w:r>
      <w:bookmarkEnd w:id="1"/>
    </w:p>
    <w:p w14:paraId="448FDC7E" w14:textId="77777777" w:rsidR="00CD4C7B" w:rsidRPr="00AE5AB5" w:rsidRDefault="00CD4C7B" w:rsidP="00CD4C7B">
      <w:pPr>
        <w:pStyle w:val="Header"/>
        <w:rPr>
          <w:bCs/>
          <w:noProof w:val="0"/>
          <w:sz w:val="24"/>
          <w:lang w:val="de-DE"/>
        </w:rPr>
      </w:pPr>
    </w:p>
    <w:p w14:paraId="5E0AB64C" w14:textId="77777777" w:rsidR="00CD4C7B" w:rsidRPr="00AE5AB5" w:rsidRDefault="00CD4C7B" w:rsidP="00CD4C7B">
      <w:pPr>
        <w:pStyle w:val="Header"/>
        <w:rPr>
          <w:bCs/>
          <w:noProof w:val="0"/>
          <w:sz w:val="24"/>
          <w:lang w:val="de-DE"/>
        </w:rPr>
      </w:pPr>
    </w:p>
    <w:p w14:paraId="5C006A5C" w14:textId="450F53BB" w:rsidR="00CD4C7B" w:rsidRPr="00AE5AB5" w:rsidRDefault="00CD4C7B" w:rsidP="00CD4C7B">
      <w:pPr>
        <w:pStyle w:val="CRCoverPage"/>
        <w:tabs>
          <w:tab w:val="left" w:pos="1985"/>
        </w:tabs>
        <w:rPr>
          <w:rFonts w:cs="Arial"/>
          <w:b/>
          <w:bCs/>
          <w:sz w:val="24"/>
          <w:lang w:val="de-DE" w:eastAsia="ja-JP"/>
        </w:rPr>
      </w:pPr>
      <w:r w:rsidRPr="00AE5AB5">
        <w:rPr>
          <w:rFonts w:cs="Arial"/>
          <w:b/>
          <w:bCs/>
          <w:sz w:val="24"/>
          <w:lang w:val="de-DE"/>
        </w:rPr>
        <w:t>Agenda item:</w:t>
      </w:r>
      <w:r w:rsidRPr="00AE5AB5">
        <w:rPr>
          <w:rFonts w:cs="Arial"/>
          <w:b/>
          <w:bCs/>
          <w:sz w:val="24"/>
          <w:lang w:val="de-DE"/>
        </w:rPr>
        <w:tab/>
      </w:r>
      <w:r w:rsidR="00335BDD" w:rsidRPr="00AE5AB5">
        <w:rPr>
          <w:rFonts w:cs="Arial"/>
          <w:b/>
          <w:bCs/>
          <w:sz w:val="24"/>
          <w:lang w:val="de-DE" w:eastAsia="ja-JP"/>
        </w:rPr>
        <w:t>10.</w:t>
      </w:r>
      <w:r w:rsidR="00A50C1D" w:rsidRPr="00AE5AB5">
        <w:rPr>
          <w:rFonts w:cs="Arial"/>
          <w:b/>
          <w:bCs/>
          <w:sz w:val="24"/>
          <w:lang w:val="de-DE" w:eastAsia="ja-JP"/>
        </w:rPr>
        <w:t>2.2.1</w:t>
      </w:r>
    </w:p>
    <w:p w14:paraId="16FD22B7"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0829916A" w14:textId="69966B8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50C1D" w:rsidRPr="00A50C1D">
        <w:rPr>
          <w:rFonts w:ascii="Arial" w:hAnsi="Arial" w:cs="Arial"/>
          <w:b/>
          <w:bCs/>
          <w:sz w:val="24"/>
        </w:rPr>
        <w:t xml:space="preserve">Load metric based on PRB </w:t>
      </w:r>
      <w:r w:rsidR="00E7739B">
        <w:rPr>
          <w:rFonts w:ascii="Arial" w:hAnsi="Arial" w:cs="Arial"/>
          <w:b/>
          <w:bCs/>
          <w:sz w:val="24"/>
        </w:rPr>
        <w:t>usage</w:t>
      </w:r>
    </w:p>
    <w:p w14:paraId="3DBC3532"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851A703" w14:textId="77777777" w:rsidR="00CD4C7B" w:rsidRPr="006E13D1" w:rsidRDefault="00CD4C7B" w:rsidP="00CD4C7B">
      <w:pPr>
        <w:pStyle w:val="Heading1"/>
      </w:pPr>
      <w:r w:rsidRPr="006E13D1">
        <w:t>1</w:t>
      </w:r>
      <w:r w:rsidRPr="006E13D1">
        <w:tab/>
      </w:r>
      <w:r w:rsidR="0056573F">
        <w:t>Introduction</w:t>
      </w:r>
    </w:p>
    <w:p w14:paraId="1262273B" w14:textId="7681C147" w:rsidR="00BB10BA" w:rsidRPr="0062629D" w:rsidRDefault="00E7739B" w:rsidP="0062629D">
      <w:r>
        <w:t>This paper provides a discussion on l</w:t>
      </w:r>
      <w:r w:rsidRPr="00E7739B">
        <w:t>oad metric based on PRB usage</w:t>
      </w:r>
      <w:r w:rsidR="00146A3D">
        <w:t>.</w:t>
      </w:r>
    </w:p>
    <w:p w14:paraId="16F44C87" w14:textId="12EF4364" w:rsidR="009E7F38" w:rsidRDefault="005F7A6A" w:rsidP="009E7F38">
      <w:pPr>
        <w:pStyle w:val="Heading1"/>
      </w:pPr>
      <w:r>
        <w:t>2</w:t>
      </w:r>
      <w:r w:rsidR="0062629D" w:rsidRPr="006E13D1">
        <w:tab/>
      </w:r>
      <w:r>
        <w:t>Discussion</w:t>
      </w:r>
      <w:r w:rsidR="009E7F38">
        <w:t xml:space="preserve"> </w:t>
      </w:r>
    </w:p>
    <w:p w14:paraId="47D6DFB4" w14:textId="2F60F733" w:rsidR="00505F22" w:rsidRDefault="00505F22" w:rsidP="00505F22">
      <w:r>
        <w:t>In LTE, it is possible to signal the load of a cell using</w:t>
      </w:r>
      <w:r w:rsidR="00971D34">
        <w:t xml:space="preserve"> PRB</w:t>
      </w:r>
      <w:r>
        <w:t xml:space="preserve"> </w:t>
      </w:r>
      <w:r w:rsidR="00971D34">
        <w:t xml:space="preserve">(see </w:t>
      </w:r>
      <w:r w:rsidR="00C8388B">
        <w:t xml:space="preserve">TS </w:t>
      </w:r>
      <w:r w:rsidR="00971D34">
        <w:t>36.423)</w:t>
      </w:r>
      <w:r w:rsidR="000E0086">
        <w:t>, as in figure 4:</w:t>
      </w:r>
    </w:p>
    <w:tbl>
      <w:tblPr>
        <w:tblStyle w:val="TableGrid"/>
        <w:tblW w:w="0" w:type="auto"/>
        <w:tblLook w:val="04A0" w:firstRow="1" w:lastRow="0" w:firstColumn="1" w:lastColumn="0" w:noHBand="0" w:noVBand="1"/>
      </w:tblPr>
      <w:tblGrid>
        <w:gridCol w:w="9631"/>
      </w:tblGrid>
      <w:tr w:rsidR="00971D34" w14:paraId="32B6D131" w14:textId="77777777" w:rsidTr="00971D34">
        <w:tc>
          <w:tcPr>
            <w:tcW w:w="9631" w:type="dxa"/>
          </w:tcPr>
          <w:p w14:paraId="2A840FE1" w14:textId="77777777" w:rsidR="00971D34" w:rsidRPr="00776B47" w:rsidRDefault="00971D34" w:rsidP="00971D34">
            <w:pPr>
              <w:pStyle w:val="Heading3"/>
              <w:rPr>
                <w:rFonts w:eastAsia="Batang"/>
              </w:rPr>
            </w:pPr>
            <w:bookmarkStart w:id="2" w:name="_Toc525677992"/>
            <w:r w:rsidRPr="00776B47">
              <w:rPr>
                <w:rFonts w:eastAsia="Batang"/>
              </w:rPr>
              <w:t>9.2.37</w:t>
            </w:r>
            <w:r w:rsidRPr="00776B47">
              <w:rPr>
                <w:rFonts w:eastAsia="Batang"/>
              </w:rPr>
              <w:tab/>
              <w:t>Radio Resource Status</w:t>
            </w:r>
            <w:bookmarkEnd w:id="2"/>
          </w:p>
          <w:p w14:paraId="276204BB" w14:textId="77777777" w:rsidR="00971D34" w:rsidRPr="00776B47" w:rsidRDefault="00971D34" w:rsidP="00971D34">
            <w:r w:rsidRPr="00776B47">
              <w:t xml:space="preserve">The </w:t>
            </w:r>
            <w:r w:rsidRPr="00776B47">
              <w:rPr>
                <w:i/>
                <w:iCs/>
              </w:rPr>
              <w:t>Radio</w:t>
            </w:r>
            <w:r w:rsidRPr="00776B47">
              <w:t xml:space="preserve"> </w:t>
            </w:r>
            <w:r w:rsidRPr="00776B47">
              <w:rPr>
                <w:i/>
                <w:iCs/>
              </w:rPr>
              <w:t>Resource Status</w:t>
            </w:r>
            <w:r w:rsidRPr="00776B47">
              <w:t xml:space="preserve"> IE indicates the usage of the PRBs </w:t>
            </w:r>
            <w:r w:rsidRPr="00776B47">
              <w:rPr>
                <w:lang w:eastAsia="zh-CN"/>
              </w:rPr>
              <w:t xml:space="preserve">for all traffic </w:t>
            </w:r>
            <w:r w:rsidRPr="00776B47">
              <w:t>in Downlink and Uplink (TS 36.314 [22], TS 23.203 [13])</w:t>
            </w:r>
            <w:r w:rsidRPr="00776B47">
              <w:rPr>
                <w:lang w:eastAsia="zh-CN"/>
              </w:rPr>
              <w:t xml:space="preserve"> and the usage of PDCCH CCEs for Downlink and Uplink scheduling</w:t>
            </w:r>
            <w:r w:rsidRPr="00776B47">
              <w:t>.</w:t>
            </w:r>
          </w:p>
          <w:tbl>
            <w:tblPr>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9"/>
              <w:gridCol w:w="1117"/>
              <w:gridCol w:w="867"/>
              <w:gridCol w:w="2137"/>
              <w:gridCol w:w="2237"/>
            </w:tblGrid>
            <w:tr w:rsidR="00971D34" w:rsidRPr="00776B47" w14:paraId="727D4AF3" w14:textId="77777777" w:rsidTr="008C0A1A">
              <w:tc>
                <w:tcPr>
                  <w:tcW w:w="3429" w:type="dxa"/>
                  <w:tcBorders>
                    <w:top w:val="single" w:sz="4" w:space="0" w:color="auto"/>
                    <w:left w:val="single" w:sz="4" w:space="0" w:color="auto"/>
                    <w:bottom w:val="single" w:sz="4" w:space="0" w:color="auto"/>
                    <w:right w:val="single" w:sz="4" w:space="0" w:color="auto"/>
                  </w:tcBorders>
                </w:tcPr>
                <w:p w14:paraId="765C332D" w14:textId="77777777" w:rsidR="00971D34" w:rsidRPr="00776B47" w:rsidRDefault="00971D34" w:rsidP="00971D34">
                  <w:pPr>
                    <w:pStyle w:val="TAH"/>
                    <w:rPr>
                      <w:lang w:eastAsia="ja-JP"/>
                    </w:rPr>
                  </w:pPr>
                  <w:r w:rsidRPr="00776B47">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4A243CDC" w14:textId="77777777" w:rsidR="00971D34" w:rsidRPr="00776B47" w:rsidRDefault="00971D34" w:rsidP="00971D34">
                  <w:pPr>
                    <w:pStyle w:val="TAH"/>
                    <w:rPr>
                      <w:lang w:eastAsia="ja-JP"/>
                    </w:rPr>
                  </w:pPr>
                  <w:r w:rsidRPr="00776B47">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6B3F92F8" w14:textId="77777777" w:rsidR="00971D34" w:rsidRPr="00776B47" w:rsidRDefault="00971D34" w:rsidP="00971D34">
                  <w:pPr>
                    <w:pStyle w:val="TAH"/>
                    <w:rPr>
                      <w:lang w:eastAsia="ja-JP"/>
                    </w:rPr>
                  </w:pPr>
                  <w:r w:rsidRPr="00776B47">
                    <w:rPr>
                      <w:lang w:eastAsia="ja-JP"/>
                    </w:rPr>
                    <w:t>Range</w:t>
                  </w:r>
                </w:p>
              </w:tc>
              <w:tc>
                <w:tcPr>
                  <w:tcW w:w="2137" w:type="dxa"/>
                  <w:tcBorders>
                    <w:top w:val="single" w:sz="4" w:space="0" w:color="auto"/>
                    <w:left w:val="single" w:sz="4" w:space="0" w:color="auto"/>
                    <w:bottom w:val="single" w:sz="4" w:space="0" w:color="auto"/>
                    <w:right w:val="single" w:sz="4" w:space="0" w:color="auto"/>
                  </w:tcBorders>
                </w:tcPr>
                <w:p w14:paraId="00F62624" w14:textId="77777777" w:rsidR="00971D34" w:rsidRPr="00776B47" w:rsidRDefault="00971D34" w:rsidP="00971D34">
                  <w:pPr>
                    <w:pStyle w:val="TAH"/>
                    <w:rPr>
                      <w:lang w:eastAsia="ja-JP"/>
                    </w:rPr>
                  </w:pPr>
                  <w:r w:rsidRPr="00776B47">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7E21D1DF" w14:textId="77777777" w:rsidR="00971D34" w:rsidRPr="00776B47" w:rsidRDefault="00971D34" w:rsidP="00971D34">
                  <w:pPr>
                    <w:pStyle w:val="TAH"/>
                    <w:rPr>
                      <w:lang w:eastAsia="ja-JP"/>
                    </w:rPr>
                  </w:pPr>
                  <w:r w:rsidRPr="00776B47">
                    <w:rPr>
                      <w:lang w:eastAsia="ja-JP"/>
                    </w:rPr>
                    <w:t>Semantics description</w:t>
                  </w:r>
                </w:p>
              </w:tc>
            </w:tr>
            <w:tr w:rsidR="00971D34" w:rsidRPr="00776B47" w14:paraId="31A96505" w14:textId="77777777" w:rsidTr="008C0A1A">
              <w:tc>
                <w:tcPr>
                  <w:tcW w:w="3429" w:type="dxa"/>
                  <w:tcBorders>
                    <w:top w:val="single" w:sz="4" w:space="0" w:color="auto"/>
                    <w:left w:val="single" w:sz="4" w:space="0" w:color="auto"/>
                    <w:bottom w:val="single" w:sz="4" w:space="0" w:color="auto"/>
                    <w:right w:val="single" w:sz="4" w:space="0" w:color="auto"/>
                  </w:tcBorders>
                </w:tcPr>
                <w:p w14:paraId="4BB14A15" w14:textId="77777777" w:rsidR="00971D34" w:rsidRPr="00776B47" w:rsidRDefault="00971D34" w:rsidP="00971D34">
                  <w:pPr>
                    <w:pStyle w:val="TAL"/>
                    <w:rPr>
                      <w:lang w:eastAsia="ja-JP"/>
                    </w:rPr>
                  </w:pPr>
                  <w:r w:rsidRPr="00776B47">
                    <w:rPr>
                      <w:lang w:eastAsia="ja-JP"/>
                    </w:rPr>
                    <w:t>DL GBR PRB usage</w:t>
                  </w:r>
                </w:p>
              </w:tc>
              <w:tc>
                <w:tcPr>
                  <w:tcW w:w="1117" w:type="dxa"/>
                  <w:tcBorders>
                    <w:top w:val="single" w:sz="4" w:space="0" w:color="auto"/>
                    <w:left w:val="single" w:sz="4" w:space="0" w:color="auto"/>
                    <w:bottom w:val="single" w:sz="4" w:space="0" w:color="auto"/>
                    <w:right w:val="single" w:sz="4" w:space="0" w:color="auto"/>
                  </w:tcBorders>
                </w:tcPr>
                <w:p w14:paraId="6B73E091" w14:textId="77777777" w:rsidR="00971D34" w:rsidRPr="00776B47" w:rsidRDefault="00971D34" w:rsidP="00971D34">
                  <w:pPr>
                    <w:pStyle w:val="TAL"/>
                    <w:rPr>
                      <w:lang w:eastAsia="ja-JP"/>
                    </w:rPr>
                  </w:pPr>
                  <w:r w:rsidRPr="00776B47">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577B0BD1" w14:textId="77777777" w:rsidR="00971D34" w:rsidRPr="00776B47" w:rsidRDefault="00971D34" w:rsidP="00971D34">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2681358E" w14:textId="77777777" w:rsidR="00971D34" w:rsidRPr="00776B47" w:rsidRDefault="00971D34" w:rsidP="00971D34">
                  <w:pPr>
                    <w:pStyle w:val="TAL"/>
                    <w:rPr>
                      <w:szCs w:val="18"/>
                      <w:lang w:eastAsia="ja-JP"/>
                    </w:rPr>
                  </w:pPr>
                  <w:r w:rsidRPr="00776B47">
                    <w:rPr>
                      <w:rFonts w:cs="Arial"/>
                      <w:szCs w:val="18"/>
                      <w:lang w:eastAsia="ja-JP"/>
                    </w:rPr>
                    <w:t>INTEGER (</w:t>
                  </w:r>
                  <w:proofErr w:type="gramStart"/>
                  <w:r w:rsidRPr="00776B47">
                    <w:rPr>
                      <w:rFonts w:cs="Arial"/>
                      <w:szCs w:val="18"/>
                      <w:lang w:eastAsia="ja-JP"/>
                    </w:rPr>
                    <w:t>0..</w:t>
                  </w:r>
                  <w:proofErr w:type="gramEnd"/>
                  <w:r w:rsidRPr="00776B47">
                    <w:rPr>
                      <w:rFonts w:cs="Arial"/>
                      <w:szCs w:val="18"/>
                      <w:lang w:eastAsia="ja-JP"/>
                    </w:rPr>
                    <w:t>100)</w:t>
                  </w:r>
                </w:p>
              </w:tc>
              <w:tc>
                <w:tcPr>
                  <w:tcW w:w="2237" w:type="dxa"/>
                  <w:tcBorders>
                    <w:top w:val="single" w:sz="4" w:space="0" w:color="auto"/>
                    <w:left w:val="single" w:sz="4" w:space="0" w:color="auto"/>
                    <w:bottom w:val="single" w:sz="4" w:space="0" w:color="auto"/>
                    <w:right w:val="single" w:sz="4" w:space="0" w:color="auto"/>
                  </w:tcBorders>
                </w:tcPr>
                <w:p w14:paraId="45F06041" w14:textId="77777777" w:rsidR="00971D34" w:rsidRPr="00776B47" w:rsidRDefault="00971D34" w:rsidP="00971D34">
                  <w:pPr>
                    <w:pStyle w:val="TAL"/>
                    <w:rPr>
                      <w:lang w:eastAsia="ja-JP"/>
                    </w:rPr>
                  </w:pPr>
                </w:p>
              </w:tc>
            </w:tr>
            <w:tr w:rsidR="00971D34" w:rsidRPr="00776B47" w14:paraId="6FC42C72" w14:textId="77777777" w:rsidTr="008C0A1A">
              <w:tc>
                <w:tcPr>
                  <w:tcW w:w="3429" w:type="dxa"/>
                  <w:tcBorders>
                    <w:top w:val="single" w:sz="4" w:space="0" w:color="auto"/>
                    <w:left w:val="single" w:sz="4" w:space="0" w:color="auto"/>
                    <w:bottom w:val="single" w:sz="4" w:space="0" w:color="auto"/>
                    <w:right w:val="single" w:sz="4" w:space="0" w:color="auto"/>
                  </w:tcBorders>
                </w:tcPr>
                <w:p w14:paraId="4A954EA0" w14:textId="77777777" w:rsidR="00971D34" w:rsidRPr="00776B47" w:rsidRDefault="00971D34" w:rsidP="00971D34">
                  <w:pPr>
                    <w:pStyle w:val="TAL"/>
                    <w:rPr>
                      <w:lang w:eastAsia="ja-JP"/>
                    </w:rPr>
                  </w:pPr>
                  <w:r w:rsidRPr="00776B47">
                    <w:rPr>
                      <w:lang w:eastAsia="ja-JP"/>
                    </w:rPr>
                    <w:t>UL GBR PRB usage</w:t>
                  </w:r>
                </w:p>
              </w:tc>
              <w:tc>
                <w:tcPr>
                  <w:tcW w:w="1117" w:type="dxa"/>
                  <w:tcBorders>
                    <w:top w:val="single" w:sz="4" w:space="0" w:color="auto"/>
                    <w:left w:val="single" w:sz="4" w:space="0" w:color="auto"/>
                    <w:bottom w:val="single" w:sz="4" w:space="0" w:color="auto"/>
                    <w:right w:val="single" w:sz="4" w:space="0" w:color="auto"/>
                  </w:tcBorders>
                </w:tcPr>
                <w:p w14:paraId="5CF639D9" w14:textId="77777777" w:rsidR="00971D34" w:rsidRPr="00776B47" w:rsidRDefault="00971D34" w:rsidP="00971D34">
                  <w:pPr>
                    <w:pStyle w:val="TAL"/>
                    <w:rPr>
                      <w:lang w:eastAsia="ja-JP"/>
                    </w:rPr>
                  </w:pPr>
                  <w:r w:rsidRPr="00776B47">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6D161EFC" w14:textId="77777777" w:rsidR="00971D34" w:rsidRPr="00776B47" w:rsidRDefault="00971D34" w:rsidP="00971D34">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04AF8BA2" w14:textId="77777777" w:rsidR="00971D34" w:rsidRPr="00776B47" w:rsidRDefault="00971D34" w:rsidP="00971D34">
                  <w:pPr>
                    <w:pStyle w:val="TAL"/>
                    <w:rPr>
                      <w:lang w:eastAsia="ja-JP"/>
                    </w:rPr>
                  </w:pPr>
                  <w:r w:rsidRPr="00776B47">
                    <w:rPr>
                      <w:rFonts w:cs="Arial"/>
                      <w:szCs w:val="18"/>
                      <w:lang w:eastAsia="ja-JP"/>
                    </w:rPr>
                    <w:t>INTEGER (</w:t>
                  </w:r>
                  <w:proofErr w:type="gramStart"/>
                  <w:r w:rsidRPr="00776B47">
                    <w:rPr>
                      <w:rFonts w:cs="Arial"/>
                      <w:szCs w:val="18"/>
                      <w:lang w:eastAsia="ja-JP"/>
                    </w:rPr>
                    <w:t>0..</w:t>
                  </w:r>
                  <w:proofErr w:type="gramEnd"/>
                  <w:r w:rsidRPr="00776B47">
                    <w:rPr>
                      <w:rFonts w:cs="Arial"/>
                      <w:szCs w:val="18"/>
                      <w:lang w:eastAsia="ja-JP"/>
                    </w:rPr>
                    <w:t>100)</w:t>
                  </w:r>
                </w:p>
              </w:tc>
              <w:tc>
                <w:tcPr>
                  <w:tcW w:w="2237" w:type="dxa"/>
                  <w:tcBorders>
                    <w:top w:val="single" w:sz="4" w:space="0" w:color="auto"/>
                    <w:left w:val="single" w:sz="4" w:space="0" w:color="auto"/>
                    <w:bottom w:val="single" w:sz="4" w:space="0" w:color="auto"/>
                    <w:right w:val="single" w:sz="4" w:space="0" w:color="auto"/>
                  </w:tcBorders>
                </w:tcPr>
                <w:p w14:paraId="5D8C707C" w14:textId="77777777" w:rsidR="00971D34" w:rsidRPr="00776B47" w:rsidRDefault="00971D34" w:rsidP="00971D34">
                  <w:pPr>
                    <w:pStyle w:val="TAL"/>
                    <w:rPr>
                      <w:lang w:eastAsia="ja-JP"/>
                    </w:rPr>
                  </w:pPr>
                </w:p>
              </w:tc>
            </w:tr>
            <w:tr w:rsidR="00971D34" w:rsidRPr="00776B47" w14:paraId="6B4E2FBD" w14:textId="77777777" w:rsidTr="008C0A1A">
              <w:tc>
                <w:tcPr>
                  <w:tcW w:w="3429" w:type="dxa"/>
                  <w:tcBorders>
                    <w:top w:val="single" w:sz="4" w:space="0" w:color="auto"/>
                    <w:left w:val="single" w:sz="4" w:space="0" w:color="auto"/>
                    <w:bottom w:val="single" w:sz="4" w:space="0" w:color="auto"/>
                    <w:right w:val="single" w:sz="4" w:space="0" w:color="auto"/>
                  </w:tcBorders>
                </w:tcPr>
                <w:p w14:paraId="53EA04BA" w14:textId="77777777" w:rsidR="00971D34" w:rsidRPr="00AE5AB5" w:rsidRDefault="00971D34" w:rsidP="00971D34">
                  <w:pPr>
                    <w:pStyle w:val="TAL"/>
                    <w:rPr>
                      <w:lang w:val="fr-FR" w:eastAsia="ja-JP"/>
                    </w:rPr>
                  </w:pPr>
                  <w:r w:rsidRPr="00AE5AB5">
                    <w:rPr>
                      <w:lang w:val="fr-FR" w:eastAsia="ja-JP"/>
                    </w:rPr>
                    <w:t>DL non-GBR PRB usage</w:t>
                  </w:r>
                </w:p>
              </w:tc>
              <w:tc>
                <w:tcPr>
                  <w:tcW w:w="1117" w:type="dxa"/>
                  <w:tcBorders>
                    <w:top w:val="single" w:sz="4" w:space="0" w:color="auto"/>
                    <w:left w:val="single" w:sz="4" w:space="0" w:color="auto"/>
                    <w:bottom w:val="single" w:sz="4" w:space="0" w:color="auto"/>
                    <w:right w:val="single" w:sz="4" w:space="0" w:color="auto"/>
                  </w:tcBorders>
                </w:tcPr>
                <w:p w14:paraId="53C44263" w14:textId="77777777" w:rsidR="00971D34" w:rsidRPr="00776B47" w:rsidRDefault="00971D34" w:rsidP="00971D34">
                  <w:pPr>
                    <w:pStyle w:val="TAL"/>
                    <w:rPr>
                      <w:lang w:eastAsia="ja-JP"/>
                    </w:rPr>
                  </w:pPr>
                  <w:r w:rsidRPr="00776B47">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2B33C29B" w14:textId="77777777" w:rsidR="00971D34" w:rsidRPr="00776B47" w:rsidRDefault="00971D34" w:rsidP="00971D34">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7BBD8AB3" w14:textId="77777777" w:rsidR="00971D34" w:rsidRPr="00776B47" w:rsidRDefault="00971D34" w:rsidP="00971D34">
                  <w:pPr>
                    <w:pStyle w:val="TAL"/>
                    <w:rPr>
                      <w:lang w:eastAsia="ja-JP"/>
                    </w:rPr>
                  </w:pPr>
                  <w:r w:rsidRPr="00776B47">
                    <w:rPr>
                      <w:rFonts w:cs="Arial"/>
                      <w:szCs w:val="18"/>
                      <w:lang w:eastAsia="ja-JP"/>
                    </w:rPr>
                    <w:t>INTEGER (</w:t>
                  </w:r>
                  <w:proofErr w:type="gramStart"/>
                  <w:r w:rsidRPr="00776B47">
                    <w:rPr>
                      <w:rFonts w:cs="Arial"/>
                      <w:szCs w:val="18"/>
                      <w:lang w:eastAsia="ja-JP"/>
                    </w:rPr>
                    <w:t>0..</w:t>
                  </w:r>
                  <w:proofErr w:type="gramEnd"/>
                  <w:r w:rsidRPr="00776B47">
                    <w:rPr>
                      <w:rFonts w:cs="Arial"/>
                      <w:szCs w:val="18"/>
                      <w:lang w:eastAsia="ja-JP"/>
                    </w:rPr>
                    <w:t>100)</w:t>
                  </w:r>
                </w:p>
              </w:tc>
              <w:tc>
                <w:tcPr>
                  <w:tcW w:w="2237" w:type="dxa"/>
                  <w:tcBorders>
                    <w:top w:val="single" w:sz="4" w:space="0" w:color="auto"/>
                    <w:left w:val="single" w:sz="4" w:space="0" w:color="auto"/>
                    <w:bottom w:val="single" w:sz="4" w:space="0" w:color="auto"/>
                    <w:right w:val="single" w:sz="4" w:space="0" w:color="auto"/>
                  </w:tcBorders>
                </w:tcPr>
                <w:p w14:paraId="317EDF6D" w14:textId="77777777" w:rsidR="00971D34" w:rsidRPr="00776B47" w:rsidRDefault="00971D34" w:rsidP="00971D34">
                  <w:pPr>
                    <w:pStyle w:val="TAL"/>
                    <w:rPr>
                      <w:lang w:eastAsia="ja-JP"/>
                    </w:rPr>
                  </w:pPr>
                </w:p>
              </w:tc>
            </w:tr>
            <w:tr w:rsidR="00971D34" w:rsidRPr="00776B47" w14:paraId="61F79E5C" w14:textId="77777777" w:rsidTr="008C0A1A">
              <w:tc>
                <w:tcPr>
                  <w:tcW w:w="3429" w:type="dxa"/>
                  <w:tcBorders>
                    <w:top w:val="single" w:sz="4" w:space="0" w:color="auto"/>
                    <w:left w:val="single" w:sz="4" w:space="0" w:color="auto"/>
                    <w:bottom w:val="single" w:sz="4" w:space="0" w:color="auto"/>
                    <w:right w:val="single" w:sz="4" w:space="0" w:color="auto"/>
                  </w:tcBorders>
                </w:tcPr>
                <w:p w14:paraId="318A4904" w14:textId="77777777" w:rsidR="00971D34" w:rsidRPr="00AE5AB5" w:rsidRDefault="00971D34" w:rsidP="00971D34">
                  <w:pPr>
                    <w:pStyle w:val="TAL"/>
                    <w:rPr>
                      <w:lang w:val="fr-FR" w:eastAsia="ja-JP"/>
                    </w:rPr>
                  </w:pPr>
                  <w:r w:rsidRPr="00AE5AB5">
                    <w:rPr>
                      <w:lang w:val="fr-FR" w:eastAsia="ja-JP"/>
                    </w:rPr>
                    <w:t>UL non-GBR PRB usage</w:t>
                  </w:r>
                </w:p>
              </w:tc>
              <w:tc>
                <w:tcPr>
                  <w:tcW w:w="1117" w:type="dxa"/>
                  <w:tcBorders>
                    <w:top w:val="single" w:sz="4" w:space="0" w:color="auto"/>
                    <w:left w:val="single" w:sz="4" w:space="0" w:color="auto"/>
                    <w:bottom w:val="single" w:sz="4" w:space="0" w:color="auto"/>
                    <w:right w:val="single" w:sz="4" w:space="0" w:color="auto"/>
                  </w:tcBorders>
                </w:tcPr>
                <w:p w14:paraId="211FF2E6" w14:textId="77777777" w:rsidR="00971D34" w:rsidRPr="00776B47" w:rsidRDefault="00971D34" w:rsidP="00971D34">
                  <w:pPr>
                    <w:pStyle w:val="TAL"/>
                    <w:rPr>
                      <w:lang w:eastAsia="ja-JP"/>
                    </w:rPr>
                  </w:pPr>
                  <w:r w:rsidRPr="00776B47">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61B6303A" w14:textId="77777777" w:rsidR="00971D34" w:rsidRPr="00776B47" w:rsidRDefault="00971D34" w:rsidP="00971D34">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256516A2" w14:textId="77777777" w:rsidR="00971D34" w:rsidRPr="00776B47" w:rsidRDefault="00971D34" w:rsidP="00971D34">
                  <w:pPr>
                    <w:pStyle w:val="TAL"/>
                    <w:rPr>
                      <w:lang w:eastAsia="ja-JP"/>
                    </w:rPr>
                  </w:pPr>
                  <w:r w:rsidRPr="00776B47">
                    <w:rPr>
                      <w:rFonts w:cs="Arial"/>
                      <w:szCs w:val="18"/>
                      <w:lang w:eastAsia="ja-JP"/>
                    </w:rPr>
                    <w:t>INTEGER (</w:t>
                  </w:r>
                  <w:proofErr w:type="gramStart"/>
                  <w:r w:rsidRPr="00776B47">
                    <w:rPr>
                      <w:rFonts w:cs="Arial"/>
                      <w:szCs w:val="18"/>
                      <w:lang w:eastAsia="ja-JP"/>
                    </w:rPr>
                    <w:t>0..</w:t>
                  </w:r>
                  <w:proofErr w:type="gramEnd"/>
                  <w:r w:rsidRPr="00776B47">
                    <w:rPr>
                      <w:rFonts w:cs="Arial"/>
                      <w:szCs w:val="18"/>
                      <w:lang w:eastAsia="ja-JP"/>
                    </w:rPr>
                    <w:t>100)</w:t>
                  </w:r>
                </w:p>
              </w:tc>
              <w:tc>
                <w:tcPr>
                  <w:tcW w:w="2237" w:type="dxa"/>
                  <w:tcBorders>
                    <w:top w:val="single" w:sz="4" w:space="0" w:color="auto"/>
                    <w:left w:val="single" w:sz="4" w:space="0" w:color="auto"/>
                    <w:bottom w:val="single" w:sz="4" w:space="0" w:color="auto"/>
                    <w:right w:val="single" w:sz="4" w:space="0" w:color="auto"/>
                  </w:tcBorders>
                </w:tcPr>
                <w:p w14:paraId="32221E78" w14:textId="77777777" w:rsidR="00971D34" w:rsidRPr="00776B47" w:rsidRDefault="00971D34" w:rsidP="00971D34">
                  <w:pPr>
                    <w:pStyle w:val="TAL"/>
                    <w:rPr>
                      <w:lang w:eastAsia="ja-JP"/>
                    </w:rPr>
                  </w:pPr>
                </w:p>
              </w:tc>
            </w:tr>
            <w:tr w:rsidR="00971D34" w:rsidRPr="00776B47" w14:paraId="51D29A5C" w14:textId="77777777" w:rsidTr="008C0A1A">
              <w:tc>
                <w:tcPr>
                  <w:tcW w:w="3429" w:type="dxa"/>
                  <w:tcBorders>
                    <w:top w:val="single" w:sz="4" w:space="0" w:color="auto"/>
                    <w:left w:val="single" w:sz="4" w:space="0" w:color="auto"/>
                    <w:bottom w:val="single" w:sz="4" w:space="0" w:color="auto"/>
                    <w:right w:val="single" w:sz="4" w:space="0" w:color="auto"/>
                  </w:tcBorders>
                </w:tcPr>
                <w:p w14:paraId="7383152C" w14:textId="77777777" w:rsidR="00971D34" w:rsidRPr="00776B47" w:rsidRDefault="00971D34" w:rsidP="00971D34">
                  <w:pPr>
                    <w:pStyle w:val="TAL"/>
                    <w:rPr>
                      <w:lang w:eastAsia="ja-JP"/>
                    </w:rPr>
                  </w:pPr>
                  <w:r w:rsidRPr="00776B47">
                    <w:rPr>
                      <w:lang w:eastAsia="ja-JP"/>
                    </w:rPr>
                    <w:t>DL Total PRB usage</w:t>
                  </w:r>
                </w:p>
              </w:tc>
              <w:tc>
                <w:tcPr>
                  <w:tcW w:w="1117" w:type="dxa"/>
                  <w:tcBorders>
                    <w:top w:val="single" w:sz="4" w:space="0" w:color="auto"/>
                    <w:left w:val="single" w:sz="4" w:space="0" w:color="auto"/>
                    <w:bottom w:val="single" w:sz="4" w:space="0" w:color="auto"/>
                    <w:right w:val="single" w:sz="4" w:space="0" w:color="auto"/>
                  </w:tcBorders>
                </w:tcPr>
                <w:p w14:paraId="06D02C74" w14:textId="77777777" w:rsidR="00971D34" w:rsidRPr="00776B47" w:rsidRDefault="00971D34" w:rsidP="00971D34">
                  <w:pPr>
                    <w:pStyle w:val="TAL"/>
                    <w:rPr>
                      <w:lang w:eastAsia="ja-JP"/>
                    </w:rPr>
                  </w:pPr>
                  <w:r w:rsidRPr="00776B47">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7B460E2B" w14:textId="77777777" w:rsidR="00971D34" w:rsidRPr="00776B47" w:rsidRDefault="00971D34" w:rsidP="00971D34">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499A7205" w14:textId="77777777" w:rsidR="00971D34" w:rsidRPr="00776B47" w:rsidRDefault="00971D34" w:rsidP="00971D34">
                  <w:pPr>
                    <w:pStyle w:val="TAL"/>
                    <w:rPr>
                      <w:lang w:eastAsia="ja-JP"/>
                    </w:rPr>
                  </w:pPr>
                  <w:r w:rsidRPr="00776B47">
                    <w:rPr>
                      <w:rFonts w:cs="Arial"/>
                      <w:szCs w:val="18"/>
                      <w:lang w:eastAsia="ja-JP"/>
                    </w:rPr>
                    <w:t>INTEGER (</w:t>
                  </w:r>
                  <w:proofErr w:type="gramStart"/>
                  <w:r w:rsidRPr="00776B47">
                    <w:rPr>
                      <w:rFonts w:cs="Arial"/>
                      <w:szCs w:val="18"/>
                      <w:lang w:eastAsia="ja-JP"/>
                    </w:rPr>
                    <w:t>0..</w:t>
                  </w:r>
                  <w:proofErr w:type="gramEnd"/>
                  <w:r w:rsidRPr="00776B47">
                    <w:rPr>
                      <w:rFonts w:cs="Arial"/>
                      <w:szCs w:val="18"/>
                      <w:lang w:eastAsia="ja-JP"/>
                    </w:rPr>
                    <w:t>100)</w:t>
                  </w:r>
                </w:p>
              </w:tc>
              <w:tc>
                <w:tcPr>
                  <w:tcW w:w="2237" w:type="dxa"/>
                  <w:tcBorders>
                    <w:top w:val="single" w:sz="4" w:space="0" w:color="auto"/>
                    <w:left w:val="single" w:sz="4" w:space="0" w:color="auto"/>
                    <w:bottom w:val="single" w:sz="4" w:space="0" w:color="auto"/>
                    <w:right w:val="single" w:sz="4" w:space="0" w:color="auto"/>
                  </w:tcBorders>
                </w:tcPr>
                <w:p w14:paraId="451500F5" w14:textId="77777777" w:rsidR="00971D34" w:rsidRPr="00776B47" w:rsidRDefault="00971D34" w:rsidP="00971D34">
                  <w:pPr>
                    <w:pStyle w:val="TAL"/>
                    <w:rPr>
                      <w:lang w:eastAsia="ja-JP"/>
                    </w:rPr>
                  </w:pPr>
                </w:p>
              </w:tc>
            </w:tr>
            <w:tr w:rsidR="00971D34" w:rsidRPr="00776B47" w14:paraId="2E9600F5" w14:textId="77777777" w:rsidTr="008C0A1A">
              <w:tc>
                <w:tcPr>
                  <w:tcW w:w="3429" w:type="dxa"/>
                  <w:tcBorders>
                    <w:top w:val="single" w:sz="4" w:space="0" w:color="auto"/>
                    <w:left w:val="single" w:sz="4" w:space="0" w:color="auto"/>
                    <w:bottom w:val="single" w:sz="4" w:space="0" w:color="auto"/>
                    <w:right w:val="single" w:sz="4" w:space="0" w:color="auto"/>
                  </w:tcBorders>
                </w:tcPr>
                <w:p w14:paraId="17788FB8" w14:textId="77777777" w:rsidR="00971D34" w:rsidRPr="00776B47" w:rsidRDefault="00971D34" w:rsidP="00971D34">
                  <w:pPr>
                    <w:pStyle w:val="TAL"/>
                    <w:rPr>
                      <w:lang w:eastAsia="ja-JP"/>
                    </w:rPr>
                  </w:pPr>
                  <w:r w:rsidRPr="00776B47">
                    <w:rPr>
                      <w:lang w:eastAsia="ja-JP"/>
                    </w:rPr>
                    <w:t>UL Total PRB usage</w:t>
                  </w:r>
                </w:p>
              </w:tc>
              <w:tc>
                <w:tcPr>
                  <w:tcW w:w="1117" w:type="dxa"/>
                  <w:tcBorders>
                    <w:top w:val="single" w:sz="4" w:space="0" w:color="auto"/>
                    <w:left w:val="single" w:sz="4" w:space="0" w:color="auto"/>
                    <w:bottom w:val="single" w:sz="4" w:space="0" w:color="auto"/>
                    <w:right w:val="single" w:sz="4" w:space="0" w:color="auto"/>
                  </w:tcBorders>
                </w:tcPr>
                <w:p w14:paraId="072E4696" w14:textId="77777777" w:rsidR="00971D34" w:rsidRPr="00776B47" w:rsidRDefault="00971D34" w:rsidP="00971D34">
                  <w:pPr>
                    <w:pStyle w:val="TAL"/>
                    <w:rPr>
                      <w:lang w:eastAsia="ja-JP"/>
                    </w:rPr>
                  </w:pPr>
                  <w:r w:rsidRPr="00776B47">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5569993" w14:textId="77777777" w:rsidR="00971D34" w:rsidRPr="00776B47" w:rsidRDefault="00971D34" w:rsidP="00971D34">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364E4EE8" w14:textId="77777777" w:rsidR="00971D34" w:rsidRPr="00776B47" w:rsidRDefault="00971D34" w:rsidP="00971D34">
                  <w:pPr>
                    <w:pStyle w:val="TAL"/>
                    <w:rPr>
                      <w:lang w:eastAsia="ja-JP"/>
                    </w:rPr>
                  </w:pPr>
                  <w:r w:rsidRPr="00776B47">
                    <w:rPr>
                      <w:rFonts w:cs="Arial"/>
                      <w:szCs w:val="18"/>
                      <w:lang w:eastAsia="ja-JP"/>
                    </w:rPr>
                    <w:t>INTEGER (</w:t>
                  </w:r>
                  <w:proofErr w:type="gramStart"/>
                  <w:r w:rsidRPr="00776B47">
                    <w:rPr>
                      <w:rFonts w:cs="Arial"/>
                      <w:szCs w:val="18"/>
                      <w:lang w:eastAsia="ja-JP"/>
                    </w:rPr>
                    <w:t>0..</w:t>
                  </w:r>
                  <w:proofErr w:type="gramEnd"/>
                  <w:r w:rsidRPr="00776B47">
                    <w:rPr>
                      <w:rFonts w:cs="Arial"/>
                      <w:szCs w:val="18"/>
                      <w:lang w:eastAsia="ja-JP"/>
                    </w:rPr>
                    <w:t>100)</w:t>
                  </w:r>
                </w:p>
              </w:tc>
              <w:tc>
                <w:tcPr>
                  <w:tcW w:w="2237" w:type="dxa"/>
                  <w:tcBorders>
                    <w:top w:val="single" w:sz="4" w:space="0" w:color="auto"/>
                    <w:left w:val="single" w:sz="4" w:space="0" w:color="auto"/>
                    <w:bottom w:val="single" w:sz="4" w:space="0" w:color="auto"/>
                    <w:right w:val="single" w:sz="4" w:space="0" w:color="auto"/>
                  </w:tcBorders>
                </w:tcPr>
                <w:p w14:paraId="7535DE17" w14:textId="77777777" w:rsidR="00971D34" w:rsidRPr="00776B47" w:rsidRDefault="00971D34" w:rsidP="00971D34">
                  <w:pPr>
                    <w:pStyle w:val="TAL"/>
                    <w:rPr>
                      <w:lang w:eastAsia="ja-JP"/>
                    </w:rPr>
                  </w:pPr>
                </w:p>
              </w:tc>
            </w:tr>
            <w:tr w:rsidR="00971D34" w:rsidRPr="00776B47" w14:paraId="70322D8E" w14:textId="77777777" w:rsidTr="008C0A1A">
              <w:tc>
                <w:tcPr>
                  <w:tcW w:w="3429" w:type="dxa"/>
                  <w:tcBorders>
                    <w:top w:val="single" w:sz="4" w:space="0" w:color="auto"/>
                    <w:left w:val="single" w:sz="4" w:space="0" w:color="auto"/>
                    <w:bottom w:val="single" w:sz="4" w:space="0" w:color="auto"/>
                    <w:right w:val="single" w:sz="4" w:space="0" w:color="auto"/>
                  </w:tcBorders>
                </w:tcPr>
                <w:p w14:paraId="4BAF805C" w14:textId="77777777" w:rsidR="00971D34" w:rsidRPr="00776B47" w:rsidRDefault="00971D34" w:rsidP="00971D34">
                  <w:pPr>
                    <w:pStyle w:val="TAL"/>
                    <w:rPr>
                      <w:lang w:eastAsia="ja-JP"/>
                    </w:rPr>
                  </w:pPr>
                  <w:r w:rsidRPr="00776B47">
                    <w:rPr>
                      <w:lang w:eastAsia="zh-CN"/>
                    </w:rPr>
                    <w:t>DL scheduling PDCCH CCE usage</w:t>
                  </w:r>
                </w:p>
              </w:tc>
              <w:tc>
                <w:tcPr>
                  <w:tcW w:w="1117" w:type="dxa"/>
                  <w:tcBorders>
                    <w:top w:val="single" w:sz="4" w:space="0" w:color="auto"/>
                    <w:left w:val="single" w:sz="4" w:space="0" w:color="auto"/>
                    <w:bottom w:val="single" w:sz="4" w:space="0" w:color="auto"/>
                    <w:right w:val="single" w:sz="4" w:space="0" w:color="auto"/>
                  </w:tcBorders>
                </w:tcPr>
                <w:p w14:paraId="26DC1C98" w14:textId="77777777" w:rsidR="00971D34" w:rsidRPr="00776B47" w:rsidRDefault="00971D34" w:rsidP="00971D34">
                  <w:pPr>
                    <w:pStyle w:val="TAL"/>
                    <w:rPr>
                      <w:lang w:eastAsia="ja-JP"/>
                    </w:rPr>
                  </w:pPr>
                  <w:r w:rsidRPr="00776B47">
                    <w:rPr>
                      <w:lang w:eastAsia="zh-CN"/>
                    </w:rPr>
                    <w:t>O</w:t>
                  </w:r>
                </w:p>
              </w:tc>
              <w:tc>
                <w:tcPr>
                  <w:tcW w:w="867" w:type="dxa"/>
                  <w:tcBorders>
                    <w:top w:val="single" w:sz="4" w:space="0" w:color="auto"/>
                    <w:left w:val="single" w:sz="4" w:space="0" w:color="auto"/>
                    <w:bottom w:val="single" w:sz="4" w:space="0" w:color="auto"/>
                    <w:right w:val="single" w:sz="4" w:space="0" w:color="auto"/>
                  </w:tcBorders>
                </w:tcPr>
                <w:p w14:paraId="6541BE85" w14:textId="77777777" w:rsidR="00971D34" w:rsidRPr="00776B47" w:rsidRDefault="00971D34" w:rsidP="00971D34">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2636E336" w14:textId="77777777" w:rsidR="00971D34" w:rsidRPr="00776B47" w:rsidRDefault="00971D34" w:rsidP="00971D34">
                  <w:pPr>
                    <w:pStyle w:val="TAL"/>
                    <w:rPr>
                      <w:rFonts w:cs="Arial"/>
                      <w:szCs w:val="18"/>
                      <w:lang w:eastAsia="ja-JP"/>
                    </w:rPr>
                  </w:pPr>
                  <w:r w:rsidRPr="00776B47">
                    <w:rPr>
                      <w:rFonts w:cs="Arial"/>
                      <w:szCs w:val="18"/>
                      <w:lang w:eastAsia="ja-JP"/>
                    </w:rPr>
                    <w:t>INTEGER (</w:t>
                  </w:r>
                  <w:proofErr w:type="gramStart"/>
                  <w:r w:rsidRPr="00776B47">
                    <w:rPr>
                      <w:rFonts w:cs="Arial"/>
                      <w:szCs w:val="18"/>
                      <w:lang w:eastAsia="ja-JP"/>
                    </w:rPr>
                    <w:t>0..</w:t>
                  </w:r>
                  <w:proofErr w:type="gramEnd"/>
                  <w:r w:rsidRPr="00776B47">
                    <w:rPr>
                      <w:rFonts w:cs="Arial"/>
                      <w:szCs w:val="18"/>
                      <w:lang w:eastAsia="ja-JP"/>
                    </w:rPr>
                    <w:t>100)</w:t>
                  </w:r>
                </w:p>
              </w:tc>
              <w:tc>
                <w:tcPr>
                  <w:tcW w:w="2237" w:type="dxa"/>
                  <w:tcBorders>
                    <w:top w:val="single" w:sz="4" w:space="0" w:color="auto"/>
                    <w:left w:val="single" w:sz="4" w:space="0" w:color="auto"/>
                    <w:bottom w:val="single" w:sz="4" w:space="0" w:color="auto"/>
                    <w:right w:val="single" w:sz="4" w:space="0" w:color="auto"/>
                  </w:tcBorders>
                </w:tcPr>
                <w:p w14:paraId="22B761DD" w14:textId="77777777" w:rsidR="00971D34" w:rsidRPr="00776B47" w:rsidRDefault="00971D34" w:rsidP="00971D34">
                  <w:pPr>
                    <w:pStyle w:val="TAL"/>
                    <w:rPr>
                      <w:lang w:eastAsia="ja-JP"/>
                    </w:rPr>
                  </w:pPr>
                </w:p>
              </w:tc>
            </w:tr>
            <w:tr w:rsidR="00971D34" w:rsidRPr="00776B47" w14:paraId="7CF54049" w14:textId="77777777" w:rsidTr="008C0A1A">
              <w:tc>
                <w:tcPr>
                  <w:tcW w:w="3429" w:type="dxa"/>
                  <w:tcBorders>
                    <w:top w:val="single" w:sz="4" w:space="0" w:color="auto"/>
                    <w:left w:val="single" w:sz="4" w:space="0" w:color="auto"/>
                    <w:bottom w:val="single" w:sz="4" w:space="0" w:color="auto"/>
                    <w:right w:val="single" w:sz="4" w:space="0" w:color="auto"/>
                  </w:tcBorders>
                </w:tcPr>
                <w:p w14:paraId="500A8B5C" w14:textId="77777777" w:rsidR="00971D34" w:rsidRPr="00776B47" w:rsidRDefault="00971D34" w:rsidP="00971D34">
                  <w:pPr>
                    <w:pStyle w:val="TAL"/>
                    <w:rPr>
                      <w:lang w:eastAsia="ja-JP"/>
                    </w:rPr>
                  </w:pPr>
                  <w:r w:rsidRPr="00776B47">
                    <w:rPr>
                      <w:lang w:eastAsia="zh-CN"/>
                    </w:rPr>
                    <w:t>UL scheduling PDCCH CCE usage</w:t>
                  </w:r>
                </w:p>
              </w:tc>
              <w:tc>
                <w:tcPr>
                  <w:tcW w:w="1117" w:type="dxa"/>
                  <w:tcBorders>
                    <w:top w:val="single" w:sz="4" w:space="0" w:color="auto"/>
                    <w:left w:val="single" w:sz="4" w:space="0" w:color="auto"/>
                    <w:bottom w:val="single" w:sz="4" w:space="0" w:color="auto"/>
                    <w:right w:val="single" w:sz="4" w:space="0" w:color="auto"/>
                  </w:tcBorders>
                </w:tcPr>
                <w:p w14:paraId="3F911C1E" w14:textId="77777777" w:rsidR="00971D34" w:rsidRPr="00776B47" w:rsidRDefault="00971D34" w:rsidP="00971D34">
                  <w:pPr>
                    <w:pStyle w:val="TAL"/>
                    <w:rPr>
                      <w:lang w:eastAsia="ja-JP"/>
                    </w:rPr>
                  </w:pPr>
                  <w:r w:rsidRPr="00776B47">
                    <w:rPr>
                      <w:lang w:eastAsia="zh-CN"/>
                    </w:rPr>
                    <w:t>O</w:t>
                  </w:r>
                </w:p>
              </w:tc>
              <w:tc>
                <w:tcPr>
                  <w:tcW w:w="867" w:type="dxa"/>
                  <w:tcBorders>
                    <w:top w:val="single" w:sz="4" w:space="0" w:color="auto"/>
                    <w:left w:val="single" w:sz="4" w:space="0" w:color="auto"/>
                    <w:bottom w:val="single" w:sz="4" w:space="0" w:color="auto"/>
                    <w:right w:val="single" w:sz="4" w:space="0" w:color="auto"/>
                  </w:tcBorders>
                </w:tcPr>
                <w:p w14:paraId="3CF0809E" w14:textId="77777777" w:rsidR="00971D34" w:rsidRPr="00776B47" w:rsidRDefault="00971D34" w:rsidP="00971D34">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7182FF71" w14:textId="77777777" w:rsidR="00971D34" w:rsidRPr="00776B47" w:rsidRDefault="00971D34" w:rsidP="00971D34">
                  <w:pPr>
                    <w:pStyle w:val="TAL"/>
                    <w:rPr>
                      <w:rFonts w:cs="Arial"/>
                      <w:szCs w:val="18"/>
                      <w:lang w:eastAsia="ja-JP"/>
                    </w:rPr>
                  </w:pPr>
                  <w:r w:rsidRPr="00776B47">
                    <w:rPr>
                      <w:rFonts w:cs="Arial"/>
                      <w:szCs w:val="18"/>
                      <w:lang w:eastAsia="ja-JP"/>
                    </w:rPr>
                    <w:t>INTEGER (</w:t>
                  </w:r>
                  <w:proofErr w:type="gramStart"/>
                  <w:r w:rsidRPr="00776B47">
                    <w:rPr>
                      <w:rFonts w:cs="Arial"/>
                      <w:szCs w:val="18"/>
                      <w:lang w:eastAsia="ja-JP"/>
                    </w:rPr>
                    <w:t>0..</w:t>
                  </w:r>
                  <w:proofErr w:type="gramEnd"/>
                  <w:r w:rsidRPr="00776B47">
                    <w:rPr>
                      <w:rFonts w:cs="Arial"/>
                      <w:szCs w:val="18"/>
                      <w:lang w:eastAsia="ja-JP"/>
                    </w:rPr>
                    <w:t>100)</w:t>
                  </w:r>
                </w:p>
              </w:tc>
              <w:tc>
                <w:tcPr>
                  <w:tcW w:w="2237" w:type="dxa"/>
                  <w:tcBorders>
                    <w:top w:val="single" w:sz="4" w:space="0" w:color="auto"/>
                    <w:left w:val="single" w:sz="4" w:space="0" w:color="auto"/>
                    <w:bottom w:val="single" w:sz="4" w:space="0" w:color="auto"/>
                    <w:right w:val="single" w:sz="4" w:space="0" w:color="auto"/>
                  </w:tcBorders>
                </w:tcPr>
                <w:p w14:paraId="498E8E48" w14:textId="77777777" w:rsidR="00971D34" w:rsidRPr="00776B47" w:rsidRDefault="00971D34" w:rsidP="00971D34">
                  <w:pPr>
                    <w:pStyle w:val="TAL"/>
                    <w:rPr>
                      <w:lang w:eastAsia="ja-JP"/>
                    </w:rPr>
                  </w:pPr>
                </w:p>
              </w:tc>
            </w:tr>
          </w:tbl>
          <w:p w14:paraId="67B03271" w14:textId="77777777" w:rsidR="00971D34" w:rsidRPr="00776B47" w:rsidRDefault="00971D34" w:rsidP="00971D34"/>
          <w:p w14:paraId="5DE198FC" w14:textId="77777777" w:rsidR="00971D34" w:rsidRDefault="00971D34" w:rsidP="00505F22"/>
        </w:tc>
      </w:tr>
    </w:tbl>
    <w:p w14:paraId="7B0FF701" w14:textId="0A97AAF7" w:rsidR="00971D34" w:rsidRDefault="000E0086" w:rsidP="00971D34">
      <w:pPr>
        <w:pStyle w:val="TH"/>
      </w:pPr>
      <w:r>
        <w:t xml:space="preserve">Figure 4 </w:t>
      </w:r>
      <w:r w:rsidR="00971D34">
        <w:t xml:space="preserve">Extract of </w:t>
      </w:r>
      <w:r w:rsidR="005F7A6A">
        <w:t xml:space="preserve">TS </w:t>
      </w:r>
      <w:r w:rsidR="00971D34">
        <w:t>36.423</w:t>
      </w:r>
    </w:p>
    <w:p w14:paraId="0349992C" w14:textId="6BAD5AD6" w:rsidR="00971D34" w:rsidRDefault="00971D34" w:rsidP="00505F22">
      <w:r>
        <w:t>The value of the PRB usage is defined as</w:t>
      </w:r>
      <w:r w:rsidR="00273A6C">
        <w:t xml:space="preserve"> follow</w:t>
      </w:r>
      <w:r w:rsidR="00C8388B">
        <w:t>s</w:t>
      </w:r>
      <w:r w:rsidR="00273A6C">
        <w:t xml:space="preserve"> (from </w:t>
      </w:r>
      <w:r w:rsidR="005F7A6A">
        <w:t xml:space="preserve">TS </w:t>
      </w:r>
      <w:r w:rsidR="00273A6C">
        <w:t>36.314)</w:t>
      </w:r>
    </w:p>
    <w:tbl>
      <w:tblPr>
        <w:tblStyle w:val="TableGrid"/>
        <w:tblW w:w="0" w:type="auto"/>
        <w:tblLook w:val="04A0" w:firstRow="1" w:lastRow="0" w:firstColumn="1" w:lastColumn="0" w:noHBand="0" w:noVBand="1"/>
      </w:tblPr>
      <w:tblGrid>
        <w:gridCol w:w="9631"/>
      </w:tblGrid>
      <w:tr w:rsidR="00273A6C" w14:paraId="3C54D61B" w14:textId="77777777" w:rsidTr="00273A6C">
        <w:trPr>
          <w:trHeight w:val="7952"/>
        </w:trPr>
        <w:tc>
          <w:tcPr>
            <w:tcW w:w="9631" w:type="dxa"/>
          </w:tcPr>
          <w:p w14:paraId="4B4A4366" w14:textId="77777777" w:rsidR="00273A6C" w:rsidRPr="009E2174" w:rsidRDefault="00273A6C" w:rsidP="00273A6C">
            <w:pPr>
              <w:pStyle w:val="Heading4"/>
            </w:pPr>
            <w:bookmarkStart w:id="3" w:name="_Toc534931537"/>
            <w:r w:rsidRPr="009E2174">
              <w:lastRenderedPageBreak/>
              <w:t>4.1.1.1</w:t>
            </w:r>
            <w:r w:rsidRPr="009E2174">
              <w:tab/>
              <w:t>Total PRB usage</w:t>
            </w:r>
            <w:bookmarkEnd w:id="3"/>
          </w:p>
          <w:p w14:paraId="7B0888A7" w14:textId="77777777" w:rsidR="00273A6C" w:rsidRPr="009E2174" w:rsidRDefault="00273A6C" w:rsidP="00273A6C">
            <w:pPr>
              <w:spacing w:after="137"/>
              <w:rPr>
                <w:lang w:eastAsia="ja-JP"/>
              </w:rPr>
            </w:pPr>
            <w:r w:rsidRPr="009E2174">
              <w:t>Protocol Layer:</w:t>
            </w:r>
            <w:r w:rsidRPr="009E2174">
              <w:rPr>
                <w:lang w:eastAsia="ja-JP"/>
              </w:rPr>
              <w:t xml:space="preserve">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96"/>
              <w:gridCol w:w="7509"/>
            </w:tblGrid>
            <w:tr w:rsidR="00273A6C" w:rsidRPr="009E2174" w14:paraId="2AD38D15" w14:textId="77777777" w:rsidTr="008C0A1A">
              <w:trPr>
                <w:cantSplit/>
                <w:jc w:val="center"/>
              </w:trPr>
              <w:tc>
                <w:tcPr>
                  <w:tcW w:w="1951" w:type="dxa"/>
                </w:tcPr>
                <w:p w14:paraId="116F5E64" w14:textId="77777777" w:rsidR="00273A6C" w:rsidRPr="009E2174" w:rsidRDefault="00273A6C" w:rsidP="00273A6C">
                  <w:pPr>
                    <w:pStyle w:val="TAL"/>
                    <w:rPr>
                      <w:b/>
                    </w:rPr>
                  </w:pPr>
                  <w:r w:rsidRPr="009E2174">
                    <w:rPr>
                      <w:b/>
                    </w:rPr>
                    <w:t>Definition</w:t>
                  </w:r>
                </w:p>
              </w:tc>
              <w:tc>
                <w:tcPr>
                  <w:tcW w:w="7787" w:type="dxa"/>
                </w:tcPr>
                <w:p w14:paraId="7884CF35" w14:textId="77777777" w:rsidR="00273A6C" w:rsidRPr="009E2174" w:rsidRDefault="00273A6C" w:rsidP="00273A6C">
                  <w:pPr>
                    <w:pStyle w:val="TAL"/>
                  </w:pPr>
                  <w:r w:rsidRPr="009E2174">
                    <w:t>Total PRB usage is calculated in the time-frequency domain only. The reference point is the Service Access Point between MAC and L1. The measurement is done separately for:</w:t>
                  </w:r>
                </w:p>
                <w:p w14:paraId="1A0E1CE4" w14:textId="77777777" w:rsidR="00273A6C" w:rsidRPr="009E2174" w:rsidRDefault="00273A6C" w:rsidP="00273A6C">
                  <w:pPr>
                    <w:pStyle w:val="TAL"/>
                  </w:pPr>
                  <w:r w:rsidRPr="009E2174">
                    <w:t>-</w:t>
                  </w:r>
                  <w:r w:rsidRPr="009E2174">
                    <w:tab/>
                    <w:t>DL</w:t>
                  </w:r>
                </w:p>
                <w:p w14:paraId="2A771B64" w14:textId="77777777" w:rsidR="00273A6C" w:rsidRPr="009E2174" w:rsidRDefault="00273A6C" w:rsidP="00273A6C">
                  <w:pPr>
                    <w:pStyle w:val="TAL"/>
                  </w:pPr>
                  <w:r w:rsidRPr="009E2174">
                    <w:t>-</w:t>
                  </w:r>
                  <w:r w:rsidRPr="009E2174">
                    <w:tab/>
                    <w:t>UL</w:t>
                  </w:r>
                </w:p>
                <w:p w14:paraId="36628686" w14:textId="77777777" w:rsidR="00273A6C" w:rsidRPr="009E2174" w:rsidRDefault="00273A6C" w:rsidP="00273A6C">
                  <w:pPr>
                    <w:pStyle w:val="TAL"/>
                    <w:snapToGrid w:val="0"/>
                  </w:pPr>
                </w:p>
                <w:p w14:paraId="7CCF892F" w14:textId="77777777" w:rsidR="00273A6C" w:rsidRPr="009E2174" w:rsidRDefault="00273A6C" w:rsidP="00273A6C">
                  <w:pPr>
                    <w:pStyle w:val="TAL"/>
                  </w:pPr>
                  <w:r w:rsidRPr="009E2174">
                    <w:t>Detailed Definitions:</w:t>
                  </w:r>
                </w:p>
                <w:p w14:paraId="40CECD5B" w14:textId="77777777" w:rsidR="00273A6C" w:rsidRPr="009E2174" w:rsidRDefault="00273A6C" w:rsidP="00273A6C">
                  <w:pPr>
                    <w:pStyle w:val="TAL"/>
                    <w:snapToGrid w:val="0"/>
                  </w:pPr>
                </w:p>
                <w:p w14:paraId="58A8EA82" w14:textId="77777777" w:rsidR="00273A6C" w:rsidRPr="009E2174" w:rsidRDefault="00273A6C" w:rsidP="00273A6C">
                  <w:pPr>
                    <w:pStyle w:val="TAL"/>
                  </w:pPr>
                  <w:r w:rsidRPr="009E2174">
                    <w:rPr>
                      <w:position w:val="-30"/>
                    </w:rPr>
                    <w:object w:dxaOrig="2299" w:dyaOrig="720" w14:anchorId="1DA68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5pt;height:36pt" o:ole="">
                        <v:imagedata r:id="rId12" o:title=""/>
                      </v:shape>
                      <o:OLEObject Type="Embed" ProgID="Equation.3" ShapeID="_x0000_i1027" DrawAspect="Content" ObjectID="_1634749723" r:id="rId13"/>
                    </w:object>
                  </w:r>
                  <w:r w:rsidRPr="009E2174">
                    <w:t xml:space="preserve"> , where explanations can be found in the table 4.1.1.1-1 below.</w:t>
                  </w:r>
                </w:p>
                <w:p w14:paraId="63395DE2" w14:textId="77777777" w:rsidR="00273A6C" w:rsidRPr="009E2174" w:rsidRDefault="00273A6C" w:rsidP="00273A6C">
                  <w:pPr>
                    <w:pStyle w:val="TAL"/>
                  </w:pPr>
                </w:p>
              </w:tc>
            </w:tr>
          </w:tbl>
          <w:p w14:paraId="10D81A46" w14:textId="77777777" w:rsidR="00273A6C" w:rsidRPr="009E2174" w:rsidRDefault="00273A6C" w:rsidP="00273A6C">
            <w:pPr>
              <w:spacing w:after="137"/>
              <w:ind w:left="400" w:hangingChars="200" w:hanging="400"/>
            </w:pPr>
          </w:p>
          <w:p w14:paraId="4D74B962" w14:textId="77777777" w:rsidR="00273A6C" w:rsidRPr="009E2174" w:rsidRDefault="00273A6C" w:rsidP="00273A6C">
            <w:pPr>
              <w:pStyle w:val="TH"/>
            </w:pPr>
            <w:r w:rsidRPr="009E2174">
              <w:t>Table 4.1.1.1-1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5"/>
              <w:gridCol w:w="5035"/>
            </w:tblGrid>
            <w:tr w:rsidR="00273A6C" w:rsidRPr="009E2174" w14:paraId="7B5FA6F5" w14:textId="77777777" w:rsidTr="008C0A1A">
              <w:trPr>
                <w:trHeight w:val="179"/>
                <w:jc w:val="center"/>
              </w:trPr>
              <w:tc>
                <w:tcPr>
                  <w:tcW w:w="1625" w:type="dxa"/>
                  <w:vAlign w:val="center"/>
                </w:tcPr>
                <w:p w14:paraId="11F8C929" w14:textId="77777777" w:rsidR="00273A6C" w:rsidRPr="009E2174" w:rsidRDefault="00273A6C" w:rsidP="00273A6C">
                  <w:pPr>
                    <w:pStyle w:val="TAL"/>
                    <w:widowControl w:val="0"/>
                    <w:spacing w:afterLines="50" w:after="120"/>
                    <w:jc w:val="both"/>
                    <w:rPr>
                      <w:rFonts w:eastAsia="MS Mincho"/>
                    </w:rPr>
                  </w:pPr>
                  <w:r w:rsidRPr="009E2174">
                    <w:rPr>
                      <w:rFonts w:eastAsia="MS Mincho"/>
                      <w:position w:val="-10"/>
                    </w:rPr>
                    <w:object w:dxaOrig="639" w:dyaOrig="320" w14:anchorId="199C6E9D">
                      <v:shape id="_x0000_i1028" type="#_x0000_t75" style="width:32.5pt;height:15pt" o:ole="">
                        <v:imagedata r:id="rId14" o:title=""/>
                      </v:shape>
                      <o:OLEObject Type="Embed" ProgID="Equation.3" ShapeID="_x0000_i1028" DrawAspect="Content" ObjectID="_1634749724" r:id="rId15"/>
                    </w:object>
                  </w:r>
                </w:p>
              </w:tc>
              <w:tc>
                <w:tcPr>
                  <w:tcW w:w="5035" w:type="dxa"/>
                  <w:vAlign w:val="center"/>
                </w:tcPr>
                <w:p w14:paraId="1049D43B" w14:textId="77777777" w:rsidR="00273A6C" w:rsidRPr="009E2174" w:rsidRDefault="00273A6C" w:rsidP="00273A6C">
                  <w:pPr>
                    <w:pStyle w:val="TAL"/>
                    <w:widowControl w:val="0"/>
                    <w:spacing w:afterLines="50" w:after="120"/>
                    <w:jc w:val="both"/>
                    <w:rPr>
                      <w:rFonts w:eastAsia="MS Mincho"/>
                    </w:rPr>
                  </w:pPr>
                  <w:r w:rsidRPr="009E2174">
                    <w:rPr>
                      <w:rFonts w:eastAsia="MS Mincho"/>
                    </w:rPr>
                    <w:t xml:space="preserve">Total PRB usage. Percentage of PRBs used, averaged during time period </w:t>
                  </w:r>
                  <w:r w:rsidRPr="009E2174">
                    <w:rPr>
                      <w:rFonts w:eastAsia="MS Mincho"/>
                      <w:position w:val="-4"/>
                    </w:rPr>
                    <w:object w:dxaOrig="220" w:dyaOrig="260" w14:anchorId="214C3A07">
                      <v:shape id="_x0000_i1029" type="#_x0000_t75" style="width:11.5pt;height:12.5pt" o:ole="">
                        <v:imagedata r:id="rId16" o:title=""/>
                      </v:shape>
                      <o:OLEObject Type="Embed" ProgID="Equation.3" ShapeID="_x0000_i1029" DrawAspect="Content" ObjectID="_1634749725" r:id="rId17"/>
                    </w:object>
                  </w:r>
                  <w:r w:rsidRPr="009E2174">
                    <w:rPr>
                      <w:rFonts w:eastAsia="MS Mincho"/>
                    </w:rPr>
                    <w:t>. Value range: 0-100%</w:t>
                  </w:r>
                </w:p>
              </w:tc>
            </w:tr>
            <w:tr w:rsidR="00273A6C" w:rsidRPr="009E2174" w14:paraId="58AA93E1" w14:textId="77777777" w:rsidTr="008C0A1A">
              <w:trPr>
                <w:trHeight w:val="179"/>
                <w:jc w:val="center"/>
              </w:trPr>
              <w:tc>
                <w:tcPr>
                  <w:tcW w:w="1625" w:type="dxa"/>
                  <w:vAlign w:val="center"/>
                </w:tcPr>
                <w:p w14:paraId="1F9508CE" w14:textId="77777777" w:rsidR="00273A6C" w:rsidRPr="009E2174" w:rsidRDefault="00273A6C" w:rsidP="00273A6C">
                  <w:pPr>
                    <w:pStyle w:val="TAL"/>
                    <w:widowControl w:val="0"/>
                    <w:spacing w:afterLines="50" w:after="120"/>
                    <w:jc w:val="both"/>
                    <w:rPr>
                      <w:rFonts w:eastAsia="MS Mincho"/>
                    </w:rPr>
                  </w:pPr>
                  <w:r w:rsidRPr="009E2174">
                    <w:rPr>
                      <w:rFonts w:eastAsia="MS Mincho"/>
                      <w:position w:val="-10"/>
                    </w:rPr>
                    <w:object w:dxaOrig="720" w:dyaOrig="320" w14:anchorId="045AF2D7">
                      <v:shape id="_x0000_i1030" type="#_x0000_t75" style="width:36pt;height:15pt" o:ole="">
                        <v:imagedata r:id="rId18" o:title=""/>
                      </v:shape>
                      <o:OLEObject Type="Embed" ProgID="Equation.3" ShapeID="_x0000_i1030" DrawAspect="Content" ObjectID="_1634749726" r:id="rId19"/>
                    </w:object>
                  </w:r>
                </w:p>
              </w:tc>
              <w:tc>
                <w:tcPr>
                  <w:tcW w:w="5035" w:type="dxa"/>
                  <w:vAlign w:val="center"/>
                </w:tcPr>
                <w:p w14:paraId="337F8DCB" w14:textId="77777777" w:rsidR="00273A6C" w:rsidRPr="009E2174" w:rsidRDefault="00273A6C" w:rsidP="00273A6C">
                  <w:pPr>
                    <w:pStyle w:val="TAL"/>
                    <w:widowControl w:val="0"/>
                    <w:spacing w:afterLines="50" w:after="120"/>
                    <w:jc w:val="both"/>
                    <w:rPr>
                      <w:rFonts w:eastAsia="MS Mincho"/>
                    </w:rPr>
                  </w:pPr>
                  <w:r w:rsidRPr="009E2174">
                    <w:rPr>
                      <w:rFonts w:eastAsia="MS Mincho"/>
                    </w:rPr>
                    <w:t>A count of full physical resource blocks.</w:t>
                  </w:r>
                </w:p>
                <w:p w14:paraId="3F6F7F1C" w14:textId="77777777" w:rsidR="00273A6C" w:rsidRPr="009E2174" w:rsidRDefault="00273A6C" w:rsidP="00273A6C">
                  <w:pPr>
                    <w:pStyle w:val="TAL"/>
                    <w:widowControl w:val="0"/>
                    <w:spacing w:afterLines="50" w:after="120"/>
                    <w:jc w:val="both"/>
                    <w:rPr>
                      <w:rFonts w:eastAsia="MS Mincho"/>
                    </w:rPr>
                  </w:pPr>
                  <w:r w:rsidRPr="009E2174">
                    <w:rPr>
                      <w:rFonts w:eastAsia="MS Mincho"/>
                    </w:rPr>
                    <w:t>For the DL, all PRBs used for transmission shall be included.</w:t>
                  </w:r>
                </w:p>
                <w:p w14:paraId="336C3143" w14:textId="77777777" w:rsidR="00273A6C" w:rsidRPr="009E2174" w:rsidRDefault="00273A6C" w:rsidP="00273A6C">
                  <w:pPr>
                    <w:pStyle w:val="TAL"/>
                    <w:widowControl w:val="0"/>
                    <w:spacing w:afterLines="50" w:after="120"/>
                    <w:jc w:val="both"/>
                    <w:rPr>
                      <w:rFonts w:eastAsia="MS Mincho"/>
                    </w:rPr>
                  </w:pPr>
                  <w:r w:rsidRPr="009E2174">
                    <w:rPr>
                      <w:rFonts w:eastAsia="MS Mincho"/>
                    </w:rPr>
                    <w:t>For the UL, all PRBs allocated for transmission shall be included.</w:t>
                  </w:r>
                </w:p>
              </w:tc>
            </w:tr>
            <w:tr w:rsidR="00273A6C" w:rsidRPr="009E2174" w14:paraId="5493942C" w14:textId="77777777" w:rsidTr="008C0A1A">
              <w:trPr>
                <w:trHeight w:val="179"/>
                <w:jc w:val="center"/>
              </w:trPr>
              <w:tc>
                <w:tcPr>
                  <w:tcW w:w="1625" w:type="dxa"/>
                  <w:vAlign w:val="center"/>
                </w:tcPr>
                <w:p w14:paraId="22F815F4" w14:textId="77777777" w:rsidR="00273A6C" w:rsidRPr="00273A6C" w:rsidRDefault="00273A6C" w:rsidP="00273A6C">
                  <w:pPr>
                    <w:pStyle w:val="TAL"/>
                    <w:widowControl w:val="0"/>
                    <w:spacing w:afterLines="50" w:after="120"/>
                    <w:jc w:val="both"/>
                    <w:rPr>
                      <w:rFonts w:eastAsia="MS Mincho"/>
                      <w:highlight w:val="yellow"/>
                    </w:rPr>
                  </w:pPr>
                  <w:r w:rsidRPr="00273A6C">
                    <w:rPr>
                      <w:rFonts w:eastAsia="MS Mincho"/>
                      <w:position w:val="-10"/>
                      <w:highlight w:val="yellow"/>
                    </w:rPr>
                    <w:object w:dxaOrig="560" w:dyaOrig="320" w14:anchorId="3022E2D8">
                      <v:shape id="_x0000_i1031" type="#_x0000_t75" style="width:27pt;height:15pt" o:ole="">
                        <v:imagedata r:id="rId20" o:title=""/>
                      </v:shape>
                      <o:OLEObject Type="Embed" ProgID="Equation.3" ShapeID="_x0000_i1031" DrawAspect="Content" ObjectID="_1634749727" r:id="rId21"/>
                    </w:object>
                  </w:r>
                </w:p>
              </w:tc>
              <w:tc>
                <w:tcPr>
                  <w:tcW w:w="5035" w:type="dxa"/>
                  <w:vAlign w:val="center"/>
                </w:tcPr>
                <w:p w14:paraId="226EE4BE" w14:textId="77777777" w:rsidR="00273A6C" w:rsidRPr="00273A6C" w:rsidRDefault="00273A6C" w:rsidP="00273A6C">
                  <w:pPr>
                    <w:pStyle w:val="TAL"/>
                    <w:widowControl w:val="0"/>
                    <w:jc w:val="both"/>
                    <w:rPr>
                      <w:rFonts w:eastAsia="MS Mincho"/>
                      <w:highlight w:val="yellow"/>
                    </w:rPr>
                  </w:pPr>
                  <w:r w:rsidRPr="00273A6C">
                    <w:rPr>
                      <w:rFonts w:eastAsia="MS Mincho"/>
                      <w:highlight w:val="yellow"/>
                    </w:rPr>
                    <w:t xml:space="preserve">Total number of PRBs available during time period </w:t>
                  </w:r>
                  <w:r w:rsidRPr="00273A6C">
                    <w:rPr>
                      <w:rFonts w:eastAsia="MS Mincho"/>
                      <w:position w:val="-4"/>
                      <w:highlight w:val="yellow"/>
                    </w:rPr>
                    <w:object w:dxaOrig="220" w:dyaOrig="260" w14:anchorId="45654FE9">
                      <v:shape id="_x0000_i1032" type="#_x0000_t75" style="width:11.5pt;height:12.5pt" o:ole="">
                        <v:imagedata r:id="rId16" o:title=""/>
                      </v:shape>
                      <o:OLEObject Type="Embed" ProgID="Equation.3" ShapeID="_x0000_i1032" DrawAspect="Content" ObjectID="_1634749728" r:id="rId22"/>
                    </w:object>
                  </w:r>
                  <w:r w:rsidRPr="00273A6C">
                    <w:rPr>
                      <w:rFonts w:eastAsia="MS Mincho"/>
                      <w:highlight w:val="yellow"/>
                    </w:rPr>
                    <w:t>.</w:t>
                  </w:r>
                </w:p>
                <w:p w14:paraId="134A2238" w14:textId="77777777" w:rsidR="00273A6C" w:rsidRPr="00273A6C" w:rsidRDefault="00273A6C" w:rsidP="00273A6C">
                  <w:pPr>
                    <w:pStyle w:val="TAL"/>
                    <w:widowControl w:val="0"/>
                    <w:jc w:val="both"/>
                    <w:rPr>
                      <w:rFonts w:eastAsia="MS Mincho"/>
                      <w:highlight w:val="yellow"/>
                    </w:rPr>
                  </w:pPr>
                  <w:r w:rsidRPr="00273A6C">
                    <w:rPr>
                      <w:rFonts w:eastAsia="MS Mincho"/>
                      <w:highlight w:val="yellow"/>
                    </w:rPr>
                    <w:t>For an eNB serving one or more RNs, all PRBs regardless of RN subframe configurations shall be counted.</w:t>
                  </w:r>
                </w:p>
                <w:p w14:paraId="1E0F85FA" w14:textId="77777777" w:rsidR="00273A6C" w:rsidRPr="00273A6C" w:rsidRDefault="00273A6C" w:rsidP="00273A6C">
                  <w:pPr>
                    <w:pStyle w:val="TAL"/>
                    <w:widowControl w:val="0"/>
                    <w:spacing w:afterLines="50" w:after="120"/>
                    <w:jc w:val="both"/>
                    <w:rPr>
                      <w:rFonts w:eastAsia="MS Mincho"/>
                      <w:highlight w:val="yellow"/>
                    </w:rPr>
                  </w:pPr>
                  <w:r w:rsidRPr="00273A6C">
                    <w:rPr>
                      <w:rFonts w:eastAsia="MS Mincho"/>
                      <w:highlight w:val="yellow"/>
                    </w:rPr>
                    <w:t>(NOTE)</w:t>
                  </w:r>
                </w:p>
              </w:tc>
            </w:tr>
            <w:tr w:rsidR="00273A6C" w:rsidRPr="009E2174" w14:paraId="2BFE0768" w14:textId="77777777" w:rsidTr="008C0A1A">
              <w:trPr>
                <w:trHeight w:val="70"/>
                <w:jc w:val="center"/>
              </w:trPr>
              <w:tc>
                <w:tcPr>
                  <w:tcW w:w="1625" w:type="dxa"/>
                  <w:vAlign w:val="center"/>
                </w:tcPr>
                <w:p w14:paraId="3CA83958" w14:textId="77777777" w:rsidR="00273A6C" w:rsidRPr="009E2174" w:rsidRDefault="00273A6C" w:rsidP="00273A6C">
                  <w:pPr>
                    <w:pStyle w:val="TAL"/>
                    <w:widowControl w:val="0"/>
                    <w:spacing w:afterLines="50" w:after="120"/>
                    <w:jc w:val="both"/>
                    <w:rPr>
                      <w:rFonts w:eastAsia="MS Mincho"/>
                    </w:rPr>
                  </w:pPr>
                  <w:r w:rsidRPr="009E2174">
                    <w:rPr>
                      <w:rFonts w:eastAsia="MS Mincho"/>
                      <w:position w:val="-4"/>
                    </w:rPr>
                    <w:object w:dxaOrig="220" w:dyaOrig="260" w14:anchorId="5AB77682">
                      <v:shape id="_x0000_i1033" type="#_x0000_t75" style="width:11.5pt;height:12.5pt" o:ole="">
                        <v:imagedata r:id="rId16" o:title=""/>
                      </v:shape>
                      <o:OLEObject Type="Embed" ProgID="Equation.3" ShapeID="_x0000_i1033" DrawAspect="Content" ObjectID="_1634749729" r:id="rId23"/>
                    </w:object>
                  </w:r>
                </w:p>
              </w:tc>
              <w:tc>
                <w:tcPr>
                  <w:tcW w:w="5035" w:type="dxa"/>
                  <w:vAlign w:val="center"/>
                </w:tcPr>
                <w:p w14:paraId="1CACCB40" w14:textId="77777777" w:rsidR="00273A6C" w:rsidRPr="009E2174" w:rsidRDefault="00273A6C" w:rsidP="00273A6C">
                  <w:pPr>
                    <w:pStyle w:val="TAL"/>
                    <w:widowControl w:val="0"/>
                    <w:spacing w:afterLines="50" w:after="120"/>
                    <w:jc w:val="both"/>
                    <w:rPr>
                      <w:rFonts w:eastAsia="MS Mincho"/>
                    </w:rPr>
                  </w:pPr>
                  <w:r w:rsidRPr="009E2174">
                    <w:rPr>
                      <w:rFonts w:eastAsia="MS Mincho"/>
                    </w:rPr>
                    <w:t>The time period during which the measurement is performed.</w:t>
                  </w:r>
                </w:p>
              </w:tc>
            </w:tr>
          </w:tbl>
          <w:p w14:paraId="429DD72E" w14:textId="77777777" w:rsidR="00273A6C" w:rsidRDefault="00273A6C" w:rsidP="00505F22"/>
        </w:tc>
      </w:tr>
    </w:tbl>
    <w:p w14:paraId="660FE345" w14:textId="0A4FF491" w:rsidR="000E0086" w:rsidRDefault="000E0086" w:rsidP="000E0086">
      <w:pPr>
        <w:pStyle w:val="TH"/>
      </w:pPr>
      <w:r>
        <w:t xml:space="preserve">Figure 5: Extract of </w:t>
      </w:r>
      <w:r w:rsidR="00C8388B">
        <w:t xml:space="preserve">TS </w:t>
      </w:r>
      <w:r>
        <w:t>36.314</w:t>
      </w:r>
    </w:p>
    <w:p w14:paraId="5F992307" w14:textId="77777777" w:rsidR="00273A6C" w:rsidRDefault="00273A6C" w:rsidP="00505F22"/>
    <w:p w14:paraId="6F0DC89E" w14:textId="41A4B361" w:rsidR="00971D34" w:rsidRDefault="003F4AD2" w:rsidP="0062629D">
      <w:r>
        <w:t>In LTE a PRB is defined by</w:t>
      </w:r>
      <w:r w:rsidR="00CD7B1D">
        <w:t xml:space="preserve"> a</w:t>
      </w:r>
      <w:r w:rsidR="00330231">
        <w:t xml:space="preserve"> bandwidth of 12 </w:t>
      </w:r>
      <w:r w:rsidR="00FD20C5">
        <w:t>subcarriers</w:t>
      </w:r>
      <w:r w:rsidR="00CD7B1D">
        <w:t xml:space="preserve"> (180 kHz)</w:t>
      </w:r>
      <w:r w:rsidR="00FD20C5">
        <w:t>. It is 1 slot long in time</w:t>
      </w:r>
      <w:r w:rsidR="00CD7B1D">
        <w:t xml:space="preserve">. (0.5 </w:t>
      </w:r>
      <w:proofErr w:type="spellStart"/>
      <w:r w:rsidR="00CD7B1D">
        <w:t>ms</w:t>
      </w:r>
      <w:proofErr w:type="spellEnd"/>
      <w:r w:rsidR="00CD7B1D">
        <w:t>).</w:t>
      </w:r>
      <w:r w:rsidR="003D6551">
        <w:t xml:space="preserve"> </w:t>
      </w:r>
      <w:r w:rsidR="00CD7B1D">
        <w:t>It corresponds to 6 or 7 OFDM symbols (extended or normal CP).</w:t>
      </w:r>
      <w:r w:rsidR="009B040D">
        <w:t xml:space="preserve"> </w:t>
      </w:r>
      <w:r w:rsidR="00971D34">
        <w:t xml:space="preserve">In LTE, there is no BWP: the </w:t>
      </w:r>
      <w:r w:rsidR="005F7A6A">
        <w:t xml:space="preserve">bandwidth of the </w:t>
      </w:r>
      <w:r w:rsidR="00971D34">
        <w:t xml:space="preserve">cell occupies </w:t>
      </w:r>
      <w:r w:rsidR="005F7A6A">
        <w:t xml:space="preserve">the transmission bandwidth of the carrier, up to </w:t>
      </w:r>
      <w:r w:rsidR="00971D34">
        <w:t>20Mhz</w:t>
      </w:r>
      <w:r w:rsidR="009B040D">
        <w:t>.</w:t>
      </w:r>
    </w:p>
    <w:p w14:paraId="1AFAC0D4" w14:textId="57B70206" w:rsidR="00A13890" w:rsidRDefault="00AF360C" w:rsidP="00A13890">
      <w:pPr>
        <w:rPr>
          <w:lang w:val="en-US"/>
        </w:rPr>
      </w:pPr>
      <w:r>
        <w:t xml:space="preserve">In NR, the </w:t>
      </w:r>
      <w:r w:rsidR="008E445D">
        <w:t>spectrum occupied by</w:t>
      </w:r>
      <w:r>
        <w:t xml:space="preserve"> </w:t>
      </w:r>
      <w:r w:rsidR="008E445D">
        <w:t>the</w:t>
      </w:r>
      <w:r>
        <w:t xml:space="preserve"> PRB depend</w:t>
      </w:r>
      <w:r w:rsidR="008E445D">
        <w:t>s</w:t>
      </w:r>
      <w:r>
        <w:t xml:space="preserve"> on the Sub Carrier Spacing.</w:t>
      </w:r>
      <w:r w:rsidR="009B040D">
        <w:t xml:space="preserve"> </w:t>
      </w:r>
      <w:r>
        <w:t>It is still composed of 12 subcarriers</w:t>
      </w:r>
      <w:r w:rsidR="003E054D">
        <w:t xml:space="preserve"> </w:t>
      </w:r>
      <w:r w:rsidR="008E445D">
        <w:t xml:space="preserve">and </w:t>
      </w:r>
      <w:r w:rsidR="003E054D">
        <w:t xml:space="preserve">its </w:t>
      </w:r>
      <w:r w:rsidR="00A13890">
        <w:rPr>
          <w:lang w:val="en-US"/>
        </w:rPr>
        <w:t xml:space="preserve">time dimension is 14 </w:t>
      </w:r>
      <w:r w:rsidR="009B040D">
        <w:rPr>
          <w:lang w:val="en-US"/>
        </w:rPr>
        <w:t xml:space="preserve">OFMD </w:t>
      </w:r>
      <w:r w:rsidR="00A13890">
        <w:rPr>
          <w:lang w:val="en-US"/>
        </w:rPr>
        <w:t>symbols</w:t>
      </w:r>
      <w:r w:rsidR="008E445D">
        <w:rPr>
          <w:lang w:val="en-US"/>
        </w:rPr>
        <w:t xml:space="preserve"> whose duration depends on the numerology</w:t>
      </w:r>
      <w:r w:rsidR="00A13890">
        <w:rPr>
          <w:lang w:val="en-US"/>
        </w:rPr>
        <w:t>.</w:t>
      </w:r>
      <w:r w:rsidR="009B040D">
        <w:rPr>
          <w:lang w:val="en-US"/>
        </w:rPr>
        <w:t xml:space="preserve"> This is illustrated in Table 1:</w:t>
      </w:r>
    </w:p>
    <w:p w14:paraId="6EB54E96" w14:textId="77777777" w:rsidR="00AF360C" w:rsidRDefault="00AF360C" w:rsidP="0062629D">
      <w:bookmarkStart w:id="4" w:name="_Hlk23428445"/>
    </w:p>
    <w:tbl>
      <w:tblPr>
        <w:tblStyle w:val="TableGrid"/>
        <w:tblW w:w="0" w:type="auto"/>
        <w:jc w:val="center"/>
        <w:tblLook w:val="04A0" w:firstRow="1" w:lastRow="0" w:firstColumn="1" w:lastColumn="0" w:noHBand="0" w:noVBand="1"/>
      </w:tblPr>
      <w:tblGrid>
        <w:gridCol w:w="759"/>
        <w:gridCol w:w="1605"/>
        <w:gridCol w:w="1605"/>
        <w:gridCol w:w="1605"/>
        <w:gridCol w:w="1605"/>
      </w:tblGrid>
      <w:tr w:rsidR="00356790" w14:paraId="0C4E4B57" w14:textId="2CEEBE5B" w:rsidTr="009B040D">
        <w:trPr>
          <w:jc w:val="center"/>
        </w:trPr>
        <w:tc>
          <w:tcPr>
            <w:tcW w:w="759" w:type="dxa"/>
          </w:tcPr>
          <w:p w14:paraId="17F8DC8F" w14:textId="02873137" w:rsidR="00356790" w:rsidRPr="007C27A2" w:rsidRDefault="00356790" w:rsidP="009B040D">
            <w:pPr>
              <w:jc w:val="center"/>
              <w:rPr>
                <w:rFonts w:ascii="Arial" w:hAnsi="Arial" w:cs="Arial"/>
              </w:rPr>
            </w:pPr>
            <w:r w:rsidRPr="007C27A2">
              <w:rPr>
                <w:rFonts w:ascii="Arial" w:hAnsi="Arial" w:cs="Arial"/>
                <w:color w:val="545454"/>
                <w:sz w:val="21"/>
                <w:szCs w:val="21"/>
                <w:shd w:val="clear" w:color="auto" w:fill="FFFFFF"/>
              </w:rPr>
              <w:t>μ</w:t>
            </w:r>
          </w:p>
        </w:tc>
        <w:tc>
          <w:tcPr>
            <w:tcW w:w="1605" w:type="dxa"/>
          </w:tcPr>
          <w:p w14:paraId="4132204F" w14:textId="1321C2D7" w:rsidR="00356790" w:rsidRPr="007C27A2" w:rsidRDefault="00356790" w:rsidP="009B040D">
            <w:pPr>
              <w:jc w:val="center"/>
              <w:rPr>
                <w:rFonts w:ascii="Arial" w:hAnsi="Arial" w:cs="Arial"/>
              </w:rPr>
            </w:pPr>
            <w:r w:rsidRPr="007C27A2">
              <w:rPr>
                <w:rFonts w:ascii="Arial" w:hAnsi="Arial" w:cs="Arial"/>
              </w:rPr>
              <w:t>SCS</w:t>
            </w:r>
          </w:p>
        </w:tc>
        <w:tc>
          <w:tcPr>
            <w:tcW w:w="1605" w:type="dxa"/>
          </w:tcPr>
          <w:p w14:paraId="27752BA3" w14:textId="172E6C76" w:rsidR="00356790" w:rsidRDefault="00356790" w:rsidP="009B040D">
            <w:pPr>
              <w:jc w:val="center"/>
              <w:rPr>
                <w:rFonts w:ascii="Arial" w:hAnsi="Arial" w:cs="Arial"/>
              </w:rPr>
            </w:pPr>
            <w:r>
              <w:rPr>
                <w:rFonts w:ascii="Arial" w:hAnsi="Arial" w:cs="Arial"/>
              </w:rPr>
              <w:t>1 PRB</w:t>
            </w:r>
          </w:p>
          <w:p w14:paraId="3B0E3FAE" w14:textId="54715A09" w:rsidR="00356790" w:rsidRPr="007C27A2" w:rsidRDefault="00356790" w:rsidP="009B040D">
            <w:pPr>
              <w:jc w:val="center"/>
              <w:rPr>
                <w:rFonts w:ascii="Arial" w:hAnsi="Arial" w:cs="Arial"/>
              </w:rPr>
            </w:pPr>
            <w:r w:rsidRPr="007C27A2">
              <w:rPr>
                <w:rFonts w:ascii="Arial" w:hAnsi="Arial" w:cs="Arial"/>
              </w:rPr>
              <w:t>12 Subcarriers</w:t>
            </w:r>
          </w:p>
        </w:tc>
        <w:tc>
          <w:tcPr>
            <w:tcW w:w="1605" w:type="dxa"/>
          </w:tcPr>
          <w:p w14:paraId="5938A2AC" w14:textId="5D82A33E" w:rsidR="00FC2A0E" w:rsidRDefault="00FC2A0E" w:rsidP="009B040D">
            <w:pPr>
              <w:jc w:val="center"/>
              <w:rPr>
                <w:rFonts w:ascii="Arial" w:hAnsi="Arial" w:cs="Arial"/>
              </w:rPr>
            </w:pPr>
            <w:r>
              <w:rPr>
                <w:rFonts w:ascii="Arial" w:hAnsi="Arial" w:cs="Arial"/>
              </w:rPr>
              <w:t>1</w:t>
            </w:r>
            <w:r w:rsidR="009B040D">
              <w:rPr>
                <w:rFonts w:ascii="Arial" w:hAnsi="Arial" w:cs="Arial"/>
              </w:rPr>
              <w:t xml:space="preserve"> </w:t>
            </w:r>
            <w:r>
              <w:rPr>
                <w:rFonts w:ascii="Arial" w:hAnsi="Arial" w:cs="Arial"/>
              </w:rPr>
              <w:t>PRB</w:t>
            </w:r>
          </w:p>
          <w:p w14:paraId="588DEE04" w14:textId="3CF153CB" w:rsidR="00FC2A0E" w:rsidRDefault="009B040D" w:rsidP="009B040D">
            <w:pPr>
              <w:jc w:val="center"/>
              <w:rPr>
                <w:rFonts w:ascii="Arial" w:hAnsi="Arial" w:cs="Arial"/>
              </w:rPr>
            </w:pPr>
            <w:r>
              <w:rPr>
                <w:rFonts w:ascii="Arial" w:hAnsi="Arial" w:cs="Arial"/>
              </w:rPr>
              <w:t xml:space="preserve">= </w:t>
            </w:r>
            <w:r w:rsidR="00FC2A0E" w:rsidRPr="007C27A2">
              <w:rPr>
                <w:rFonts w:ascii="Arial" w:hAnsi="Arial" w:cs="Arial"/>
              </w:rPr>
              <w:t>1</w:t>
            </w:r>
            <w:r>
              <w:rPr>
                <w:rFonts w:ascii="Arial" w:hAnsi="Arial" w:cs="Arial"/>
              </w:rPr>
              <w:t xml:space="preserve"> </w:t>
            </w:r>
            <w:r w:rsidR="00FC2A0E" w:rsidRPr="007C27A2">
              <w:rPr>
                <w:rFonts w:ascii="Arial" w:hAnsi="Arial" w:cs="Arial"/>
              </w:rPr>
              <w:t>slot</w:t>
            </w:r>
          </w:p>
          <w:p w14:paraId="229A99D4" w14:textId="564DAE80" w:rsidR="00356790" w:rsidRPr="007C27A2" w:rsidRDefault="00FC2A0E" w:rsidP="009B040D">
            <w:pPr>
              <w:jc w:val="center"/>
              <w:rPr>
                <w:rFonts w:ascii="Arial" w:hAnsi="Arial" w:cs="Arial"/>
              </w:rPr>
            </w:pPr>
            <w:r>
              <w:rPr>
                <w:rFonts w:ascii="Arial" w:hAnsi="Arial" w:cs="Arial"/>
              </w:rPr>
              <w:t xml:space="preserve"> </w:t>
            </w:r>
            <w:r w:rsidR="009B040D">
              <w:rPr>
                <w:rFonts w:ascii="Arial" w:hAnsi="Arial" w:cs="Arial"/>
              </w:rPr>
              <w:t xml:space="preserve">= </w:t>
            </w:r>
            <w:r w:rsidR="00356790" w:rsidRPr="007C27A2">
              <w:rPr>
                <w:rFonts w:ascii="Arial" w:hAnsi="Arial" w:cs="Arial"/>
              </w:rPr>
              <w:t xml:space="preserve">14 OFDM Symbols </w:t>
            </w:r>
          </w:p>
        </w:tc>
        <w:tc>
          <w:tcPr>
            <w:tcW w:w="1605" w:type="dxa"/>
          </w:tcPr>
          <w:p w14:paraId="5E0983A5" w14:textId="348A1535" w:rsidR="00356790" w:rsidRPr="007C27A2" w:rsidRDefault="00356790" w:rsidP="009B040D">
            <w:pPr>
              <w:jc w:val="center"/>
              <w:rPr>
                <w:rFonts w:ascii="Arial" w:hAnsi="Arial" w:cs="Arial"/>
              </w:rPr>
            </w:pPr>
            <w:r>
              <w:rPr>
                <w:rFonts w:ascii="Arial" w:hAnsi="Arial" w:cs="Arial"/>
              </w:rPr>
              <w:t>Number of RE</w:t>
            </w:r>
          </w:p>
        </w:tc>
      </w:tr>
      <w:tr w:rsidR="00356790" w14:paraId="1427D536" w14:textId="672D9C1E" w:rsidTr="009B040D">
        <w:trPr>
          <w:jc w:val="center"/>
        </w:trPr>
        <w:tc>
          <w:tcPr>
            <w:tcW w:w="759" w:type="dxa"/>
          </w:tcPr>
          <w:p w14:paraId="32AD0ED0" w14:textId="1A89644F" w:rsidR="00356790" w:rsidRPr="007C27A2" w:rsidRDefault="00356790" w:rsidP="009B040D">
            <w:pPr>
              <w:jc w:val="center"/>
              <w:rPr>
                <w:rFonts w:ascii="Arial" w:hAnsi="Arial" w:cs="Arial"/>
              </w:rPr>
            </w:pPr>
            <w:r w:rsidRPr="007C27A2">
              <w:rPr>
                <w:rFonts w:ascii="Arial" w:hAnsi="Arial" w:cs="Arial"/>
              </w:rPr>
              <w:t>0</w:t>
            </w:r>
          </w:p>
        </w:tc>
        <w:tc>
          <w:tcPr>
            <w:tcW w:w="1605" w:type="dxa"/>
          </w:tcPr>
          <w:p w14:paraId="341E22F8" w14:textId="065EDAA8" w:rsidR="00356790" w:rsidRPr="007C27A2" w:rsidRDefault="00356790" w:rsidP="009B040D">
            <w:pPr>
              <w:jc w:val="center"/>
              <w:rPr>
                <w:rFonts w:ascii="Arial" w:hAnsi="Arial" w:cs="Arial"/>
              </w:rPr>
            </w:pPr>
            <w:r w:rsidRPr="007C27A2">
              <w:rPr>
                <w:rFonts w:ascii="Arial" w:hAnsi="Arial" w:cs="Arial"/>
              </w:rPr>
              <w:t>15kHz</w:t>
            </w:r>
          </w:p>
        </w:tc>
        <w:tc>
          <w:tcPr>
            <w:tcW w:w="1605" w:type="dxa"/>
          </w:tcPr>
          <w:p w14:paraId="03306308" w14:textId="273B2CB5" w:rsidR="00356790" w:rsidRPr="007C27A2" w:rsidRDefault="00356790" w:rsidP="009B040D">
            <w:pPr>
              <w:jc w:val="center"/>
              <w:rPr>
                <w:rFonts w:ascii="Arial" w:hAnsi="Arial" w:cs="Arial"/>
              </w:rPr>
            </w:pPr>
            <w:r w:rsidRPr="007C27A2">
              <w:rPr>
                <w:rFonts w:ascii="Arial" w:hAnsi="Arial" w:cs="Arial"/>
              </w:rPr>
              <w:t>180 kHz</w:t>
            </w:r>
          </w:p>
        </w:tc>
        <w:tc>
          <w:tcPr>
            <w:tcW w:w="1605" w:type="dxa"/>
          </w:tcPr>
          <w:p w14:paraId="172CE119" w14:textId="465F882B" w:rsidR="00356790" w:rsidRPr="007C27A2" w:rsidRDefault="00356790" w:rsidP="009B040D">
            <w:pPr>
              <w:jc w:val="center"/>
              <w:rPr>
                <w:rFonts w:ascii="Arial" w:hAnsi="Arial" w:cs="Arial"/>
              </w:rPr>
            </w:pPr>
            <w:r w:rsidRPr="007C27A2">
              <w:rPr>
                <w:rFonts w:ascii="Arial" w:hAnsi="Arial" w:cs="Arial"/>
              </w:rPr>
              <w:t>1ms</w:t>
            </w:r>
          </w:p>
        </w:tc>
        <w:tc>
          <w:tcPr>
            <w:tcW w:w="1605" w:type="dxa"/>
          </w:tcPr>
          <w:p w14:paraId="5BCB2029" w14:textId="582AF1D4" w:rsidR="00356790" w:rsidRPr="007C27A2" w:rsidRDefault="00FC2A0E" w:rsidP="009B040D">
            <w:pPr>
              <w:jc w:val="center"/>
              <w:rPr>
                <w:rFonts w:ascii="Arial" w:hAnsi="Arial" w:cs="Arial"/>
              </w:rPr>
            </w:pPr>
            <w:r>
              <w:rPr>
                <w:rFonts w:ascii="Arial" w:hAnsi="Arial" w:cs="Arial"/>
              </w:rPr>
              <w:t>168</w:t>
            </w:r>
          </w:p>
        </w:tc>
      </w:tr>
      <w:tr w:rsidR="00356790" w14:paraId="73026166" w14:textId="37B9A581" w:rsidTr="009B040D">
        <w:trPr>
          <w:jc w:val="center"/>
        </w:trPr>
        <w:tc>
          <w:tcPr>
            <w:tcW w:w="759" w:type="dxa"/>
          </w:tcPr>
          <w:p w14:paraId="572B3156" w14:textId="23D9E9DE" w:rsidR="00356790" w:rsidRPr="007C27A2" w:rsidRDefault="00356790" w:rsidP="009B040D">
            <w:pPr>
              <w:jc w:val="center"/>
              <w:rPr>
                <w:rFonts w:ascii="Arial" w:hAnsi="Arial" w:cs="Arial"/>
              </w:rPr>
            </w:pPr>
            <w:r w:rsidRPr="007C27A2">
              <w:rPr>
                <w:rFonts w:ascii="Arial" w:hAnsi="Arial" w:cs="Arial"/>
              </w:rPr>
              <w:t>1</w:t>
            </w:r>
          </w:p>
        </w:tc>
        <w:tc>
          <w:tcPr>
            <w:tcW w:w="1605" w:type="dxa"/>
          </w:tcPr>
          <w:p w14:paraId="2F109D57" w14:textId="1F5A4C25" w:rsidR="00356790" w:rsidRPr="007C27A2" w:rsidRDefault="00356790" w:rsidP="009B040D">
            <w:pPr>
              <w:jc w:val="center"/>
              <w:rPr>
                <w:rFonts w:ascii="Arial" w:hAnsi="Arial" w:cs="Arial"/>
              </w:rPr>
            </w:pPr>
            <w:r w:rsidRPr="007C27A2">
              <w:rPr>
                <w:rFonts w:ascii="Arial" w:hAnsi="Arial" w:cs="Arial"/>
              </w:rPr>
              <w:t>30kHz</w:t>
            </w:r>
          </w:p>
        </w:tc>
        <w:tc>
          <w:tcPr>
            <w:tcW w:w="1605" w:type="dxa"/>
          </w:tcPr>
          <w:p w14:paraId="2B70D811" w14:textId="445C666F" w:rsidR="00356790" w:rsidRPr="007C27A2" w:rsidRDefault="00356790" w:rsidP="009B040D">
            <w:pPr>
              <w:jc w:val="center"/>
              <w:rPr>
                <w:rFonts w:ascii="Arial" w:hAnsi="Arial" w:cs="Arial"/>
              </w:rPr>
            </w:pPr>
            <w:r w:rsidRPr="007C27A2">
              <w:rPr>
                <w:rFonts w:ascii="Arial" w:hAnsi="Arial" w:cs="Arial"/>
              </w:rPr>
              <w:t>360 kHz</w:t>
            </w:r>
          </w:p>
        </w:tc>
        <w:tc>
          <w:tcPr>
            <w:tcW w:w="1605" w:type="dxa"/>
          </w:tcPr>
          <w:p w14:paraId="484BDA1F" w14:textId="0316BCF5" w:rsidR="00356790" w:rsidRPr="007C27A2" w:rsidRDefault="00356790" w:rsidP="009B040D">
            <w:pPr>
              <w:jc w:val="center"/>
              <w:rPr>
                <w:rFonts w:ascii="Arial" w:hAnsi="Arial" w:cs="Arial"/>
              </w:rPr>
            </w:pPr>
            <w:r w:rsidRPr="007C27A2">
              <w:rPr>
                <w:rFonts w:ascii="Arial" w:hAnsi="Arial" w:cs="Arial"/>
              </w:rPr>
              <w:t>0.5ms</w:t>
            </w:r>
          </w:p>
        </w:tc>
        <w:tc>
          <w:tcPr>
            <w:tcW w:w="1605" w:type="dxa"/>
          </w:tcPr>
          <w:p w14:paraId="680F210D" w14:textId="6EC221A8" w:rsidR="00356790" w:rsidRPr="007C27A2" w:rsidRDefault="00FC2A0E" w:rsidP="009B040D">
            <w:pPr>
              <w:jc w:val="center"/>
              <w:rPr>
                <w:rFonts w:ascii="Arial" w:hAnsi="Arial" w:cs="Arial"/>
              </w:rPr>
            </w:pPr>
            <w:r>
              <w:rPr>
                <w:rFonts w:ascii="Arial" w:hAnsi="Arial" w:cs="Arial"/>
              </w:rPr>
              <w:t>168</w:t>
            </w:r>
          </w:p>
        </w:tc>
      </w:tr>
      <w:tr w:rsidR="00356790" w14:paraId="407EF63D" w14:textId="7BF71DC3" w:rsidTr="009B040D">
        <w:trPr>
          <w:jc w:val="center"/>
        </w:trPr>
        <w:tc>
          <w:tcPr>
            <w:tcW w:w="759" w:type="dxa"/>
          </w:tcPr>
          <w:p w14:paraId="3D5F7BFE" w14:textId="0964DFF7" w:rsidR="00356790" w:rsidRPr="007C27A2" w:rsidRDefault="00356790" w:rsidP="009B040D">
            <w:pPr>
              <w:jc w:val="center"/>
              <w:rPr>
                <w:rFonts w:ascii="Arial" w:hAnsi="Arial" w:cs="Arial"/>
              </w:rPr>
            </w:pPr>
            <w:r w:rsidRPr="007C27A2">
              <w:rPr>
                <w:rFonts w:ascii="Arial" w:hAnsi="Arial" w:cs="Arial"/>
              </w:rPr>
              <w:t>2</w:t>
            </w:r>
          </w:p>
        </w:tc>
        <w:tc>
          <w:tcPr>
            <w:tcW w:w="1605" w:type="dxa"/>
          </w:tcPr>
          <w:p w14:paraId="13249585" w14:textId="15C1BC42" w:rsidR="00356790" w:rsidRPr="007C27A2" w:rsidRDefault="00356790" w:rsidP="009B040D">
            <w:pPr>
              <w:jc w:val="center"/>
              <w:rPr>
                <w:rFonts w:ascii="Arial" w:hAnsi="Arial" w:cs="Arial"/>
              </w:rPr>
            </w:pPr>
            <w:r w:rsidRPr="007C27A2">
              <w:rPr>
                <w:rFonts w:ascii="Arial" w:hAnsi="Arial" w:cs="Arial"/>
              </w:rPr>
              <w:t>60kHz</w:t>
            </w:r>
          </w:p>
        </w:tc>
        <w:tc>
          <w:tcPr>
            <w:tcW w:w="1605" w:type="dxa"/>
          </w:tcPr>
          <w:p w14:paraId="7D88C569" w14:textId="702BCF27" w:rsidR="00356790" w:rsidRPr="007C27A2" w:rsidRDefault="00356790" w:rsidP="009B040D">
            <w:pPr>
              <w:jc w:val="center"/>
              <w:rPr>
                <w:rFonts w:ascii="Arial" w:hAnsi="Arial" w:cs="Arial"/>
              </w:rPr>
            </w:pPr>
            <w:r w:rsidRPr="007C27A2">
              <w:rPr>
                <w:rFonts w:ascii="Arial" w:hAnsi="Arial" w:cs="Arial"/>
              </w:rPr>
              <w:t>720 kHz</w:t>
            </w:r>
          </w:p>
        </w:tc>
        <w:tc>
          <w:tcPr>
            <w:tcW w:w="1605" w:type="dxa"/>
          </w:tcPr>
          <w:p w14:paraId="3E1AD782" w14:textId="274BF8E3" w:rsidR="00356790" w:rsidRPr="007C27A2" w:rsidRDefault="00356790" w:rsidP="009B040D">
            <w:pPr>
              <w:jc w:val="center"/>
              <w:rPr>
                <w:rFonts w:ascii="Arial" w:hAnsi="Arial" w:cs="Arial"/>
              </w:rPr>
            </w:pPr>
            <w:r w:rsidRPr="007C27A2">
              <w:rPr>
                <w:rFonts w:ascii="Arial" w:hAnsi="Arial" w:cs="Arial"/>
              </w:rPr>
              <w:t xml:space="preserve">0.25 </w:t>
            </w:r>
            <w:proofErr w:type="spellStart"/>
            <w:r w:rsidRPr="007C27A2">
              <w:rPr>
                <w:rFonts w:ascii="Arial" w:hAnsi="Arial" w:cs="Arial"/>
              </w:rPr>
              <w:t>ms</w:t>
            </w:r>
            <w:proofErr w:type="spellEnd"/>
          </w:p>
        </w:tc>
        <w:tc>
          <w:tcPr>
            <w:tcW w:w="1605" w:type="dxa"/>
          </w:tcPr>
          <w:p w14:paraId="523DC14B" w14:textId="2892145B" w:rsidR="00356790" w:rsidRPr="007C27A2" w:rsidRDefault="00FC2A0E" w:rsidP="009B040D">
            <w:pPr>
              <w:jc w:val="center"/>
              <w:rPr>
                <w:rFonts w:ascii="Arial" w:hAnsi="Arial" w:cs="Arial"/>
              </w:rPr>
            </w:pPr>
            <w:r>
              <w:rPr>
                <w:rFonts w:ascii="Arial" w:hAnsi="Arial" w:cs="Arial"/>
              </w:rPr>
              <w:t>168</w:t>
            </w:r>
          </w:p>
        </w:tc>
      </w:tr>
      <w:tr w:rsidR="00356790" w14:paraId="6BA065A9" w14:textId="7156E5AD" w:rsidTr="009B040D">
        <w:trPr>
          <w:jc w:val="center"/>
        </w:trPr>
        <w:tc>
          <w:tcPr>
            <w:tcW w:w="759" w:type="dxa"/>
          </w:tcPr>
          <w:p w14:paraId="61B94D29" w14:textId="7DF0B2EF" w:rsidR="00356790" w:rsidRPr="007C27A2" w:rsidRDefault="00356790" w:rsidP="009B040D">
            <w:pPr>
              <w:jc w:val="center"/>
              <w:rPr>
                <w:rFonts w:ascii="Arial" w:hAnsi="Arial" w:cs="Arial"/>
              </w:rPr>
            </w:pPr>
            <w:r w:rsidRPr="007C27A2">
              <w:rPr>
                <w:rFonts w:ascii="Arial" w:hAnsi="Arial" w:cs="Arial"/>
              </w:rPr>
              <w:t>3</w:t>
            </w:r>
          </w:p>
        </w:tc>
        <w:tc>
          <w:tcPr>
            <w:tcW w:w="1605" w:type="dxa"/>
          </w:tcPr>
          <w:p w14:paraId="1CD21748" w14:textId="5B7B8840" w:rsidR="00356790" w:rsidRPr="007C27A2" w:rsidRDefault="00356790" w:rsidP="009B040D">
            <w:pPr>
              <w:jc w:val="center"/>
              <w:rPr>
                <w:rFonts w:ascii="Arial" w:hAnsi="Arial" w:cs="Arial"/>
              </w:rPr>
            </w:pPr>
            <w:r w:rsidRPr="007C27A2">
              <w:rPr>
                <w:rFonts w:ascii="Arial" w:hAnsi="Arial" w:cs="Arial"/>
              </w:rPr>
              <w:t>120kHz</w:t>
            </w:r>
          </w:p>
        </w:tc>
        <w:tc>
          <w:tcPr>
            <w:tcW w:w="1605" w:type="dxa"/>
          </w:tcPr>
          <w:p w14:paraId="42D3E286" w14:textId="24BCE5F9" w:rsidR="00356790" w:rsidRPr="007C27A2" w:rsidRDefault="00356790" w:rsidP="009B040D">
            <w:pPr>
              <w:jc w:val="center"/>
              <w:rPr>
                <w:rFonts w:ascii="Arial" w:hAnsi="Arial" w:cs="Arial"/>
              </w:rPr>
            </w:pPr>
            <w:r w:rsidRPr="007C27A2">
              <w:rPr>
                <w:rFonts w:ascii="Arial" w:hAnsi="Arial" w:cs="Arial"/>
              </w:rPr>
              <w:t>1440 kHz</w:t>
            </w:r>
          </w:p>
        </w:tc>
        <w:tc>
          <w:tcPr>
            <w:tcW w:w="1605" w:type="dxa"/>
          </w:tcPr>
          <w:p w14:paraId="5C45D7A3" w14:textId="07414764" w:rsidR="00356790" w:rsidRPr="007C27A2" w:rsidRDefault="00356790" w:rsidP="009B040D">
            <w:pPr>
              <w:jc w:val="center"/>
              <w:rPr>
                <w:rFonts w:ascii="Arial" w:hAnsi="Arial" w:cs="Arial"/>
              </w:rPr>
            </w:pPr>
            <w:r w:rsidRPr="007C27A2">
              <w:rPr>
                <w:rFonts w:ascii="Arial" w:hAnsi="Arial" w:cs="Arial"/>
              </w:rPr>
              <w:t xml:space="preserve">0.125 </w:t>
            </w:r>
            <w:proofErr w:type="spellStart"/>
            <w:r w:rsidRPr="007C27A2">
              <w:rPr>
                <w:rFonts w:ascii="Arial" w:hAnsi="Arial" w:cs="Arial"/>
              </w:rPr>
              <w:t>ms</w:t>
            </w:r>
            <w:proofErr w:type="spellEnd"/>
          </w:p>
        </w:tc>
        <w:tc>
          <w:tcPr>
            <w:tcW w:w="1605" w:type="dxa"/>
          </w:tcPr>
          <w:p w14:paraId="2DB60D31" w14:textId="0723B750" w:rsidR="00356790" w:rsidRPr="007C27A2" w:rsidRDefault="00FC2A0E" w:rsidP="009B040D">
            <w:pPr>
              <w:jc w:val="center"/>
              <w:rPr>
                <w:rFonts w:ascii="Arial" w:hAnsi="Arial" w:cs="Arial"/>
              </w:rPr>
            </w:pPr>
            <w:r>
              <w:rPr>
                <w:rFonts w:ascii="Arial" w:hAnsi="Arial" w:cs="Arial"/>
              </w:rPr>
              <w:t>168</w:t>
            </w:r>
          </w:p>
        </w:tc>
      </w:tr>
    </w:tbl>
    <w:p w14:paraId="0FFEE47B" w14:textId="1B680B49" w:rsidR="00330231" w:rsidRDefault="007C27A2" w:rsidP="007C27A2">
      <w:pPr>
        <w:pStyle w:val="TH"/>
      </w:pPr>
      <w:r>
        <w:lastRenderedPageBreak/>
        <w:t>Table 1: PRB sizes in NR</w:t>
      </w:r>
    </w:p>
    <w:p w14:paraId="517E1387" w14:textId="6CC010EF" w:rsidR="003E054D" w:rsidRDefault="003E054D" w:rsidP="0062629D"/>
    <w:p w14:paraId="61D35C7A" w14:textId="2B446D25" w:rsidR="1B26093D" w:rsidRDefault="1B26093D" w:rsidP="1B26093D">
      <w:r>
        <w:t xml:space="preserve">A resource element is 1 OFMD Symbol and 1 </w:t>
      </w:r>
      <w:r w:rsidR="00E77BC5">
        <w:t>s</w:t>
      </w:r>
      <w:r>
        <w:t xml:space="preserve">ubcarrier. </w:t>
      </w:r>
      <w:r w:rsidR="00777A4A">
        <w:t>A</w:t>
      </w:r>
      <w:r>
        <w:t xml:space="preserve"> PRB is always composed of 12*14=168 RE (Resource Element)</w:t>
      </w:r>
      <w:r w:rsidR="00777A4A">
        <w:t>, but the slot length, and hence the number of transmitted symbols per unit of time depend on the SCS</w:t>
      </w:r>
      <w:r w:rsidR="002B2D8D">
        <w:t>.</w:t>
      </w:r>
      <w:r w:rsidR="005E47BF">
        <w:t xml:space="preserve"> </w:t>
      </w:r>
    </w:p>
    <w:bookmarkEnd w:id="4"/>
    <w:p w14:paraId="5B265F11" w14:textId="24DE4327" w:rsidR="007C27A2" w:rsidRDefault="007C27A2" w:rsidP="0062629D">
      <w:r>
        <w:t xml:space="preserve">Within the same cell the PRBs </w:t>
      </w:r>
      <w:r w:rsidR="001F1DF8">
        <w:t>may be configured with</w:t>
      </w:r>
      <w:r>
        <w:t xml:space="preserve"> different </w:t>
      </w:r>
      <w:r w:rsidR="001F1DF8">
        <w:t>subcarrier spacings</w:t>
      </w:r>
      <w:r>
        <w:t>. It can happen for example, that in a cell a BWP is using 15kHz SCS and another on</w:t>
      </w:r>
      <w:r w:rsidR="009446F2">
        <w:t>e</w:t>
      </w:r>
      <w:r>
        <w:t xml:space="preserve"> is using </w:t>
      </w:r>
      <w:r w:rsidR="00356790">
        <w:t xml:space="preserve">30 kHz SCS. </w:t>
      </w:r>
      <w:r w:rsidR="00777A4A">
        <w:t>The PRBs belonging to the 30 kHz SCS BWP will transmit twice as many symbols per unit of time as the 15 kHz SCS BWP.</w:t>
      </w:r>
      <w:r w:rsidR="007E44EA">
        <w:t xml:space="preserve"> </w:t>
      </w:r>
      <w:r w:rsidR="00777A4A">
        <w:t>This means that the data capacity per PRB depends on the SCS.</w:t>
      </w:r>
    </w:p>
    <w:p w14:paraId="19576A3E" w14:textId="7330470C" w:rsidR="007E44EA" w:rsidRPr="00777A4A" w:rsidRDefault="007E44EA" w:rsidP="0062629D">
      <w:pPr>
        <w:rPr>
          <w:b/>
        </w:rPr>
      </w:pPr>
      <w:r w:rsidRPr="00777A4A">
        <w:rPr>
          <w:b/>
        </w:rPr>
        <w:t xml:space="preserve">Observation: </w:t>
      </w:r>
      <w:r w:rsidR="00EC7B73">
        <w:rPr>
          <w:b/>
        </w:rPr>
        <w:t>In NR, t</w:t>
      </w:r>
      <w:r w:rsidR="00777A4A" w:rsidRPr="00777A4A">
        <w:rPr>
          <w:b/>
        </w:rPr>
        <w:t xml:space="preserve">he data capacity per PRB depends on the </w:t>
      </w:r>
      <w:r w:rsidR="00777A4A" w:rsidRPr="00777A4A">
        <w:rPr>
          <w:b/>
        </w:rPr>
        <w:t>subcarrier spacing</w:t>
      </w:r>
      <w:r w:rsidRPr="00777A4A">
        <w:rPr>
          <w:b/>
        </w:rPr>
        <w:t>.</w:t>
      </w:r>
    </w:p>
    <w:p w14:paraId="7966E6F0" w14:textId="4762CFF7" w:rsidR="001F1DF8" w:rsidRDefault="001F1DF8" w:rsidP="008E445D">
      <w:r>
        <w:t xml:space="preserve">The PRB usage therefore doesn’t reflect the used data capacity, and in NR, PRB as metric therefore doesn’t seem suitable for load reporting for the purpose of load balancing. The Composite Available Capacity measurement seems </w:t>
      </w:r>
      <w:r w:rsidR="006735E7">
        <w:t>better suited</w:t>
      </w:r>
      <w:r>
        <w:t>.</w:t>
      </w:r>
    </w:p>
    <w:p w14:paraId="66A75460" w14:textId="43C03651" w:rsidR="0062629D" w:rsidRPr="000E0AEE" w:rsidRDefault="006735E7" w:rsidP="0062629D">
      <w:pPr>
        <w:rPr>
          <w:b/>
          <w:lang w:val="en-US"/>
        </w:rPr>
      </w:pPr>
      <w:r>
        <w:rPr>
          <w:b/>
          <w:lang w:val="en-US"/>
        </w:rPr>
        <w:t>Proposal: Use Composite Available Capacity for NR load reporting.</w:t>
      </w:r>
    </w:p>
    <w:p w14:paraId="02BB395B" w14:textId="77777777" w:rsidR="00DA1192" w:rsidRPr="00E33010" w:rsidRDefault="00DA1192" w:rsidP="00CD4C7B">
      <w:pPr>
        <w:pStyle w:val="00BodyText"/>
        <w:spacing w:after="0"/>
        <w:rPr>
          <w:rFonts w:ascii="Times New Roman" w:hAnsi="Times New Roman"/>
          <w:sz w:val="20"/>
        </w:rPr>
      </w:pPr>
    </w:p>
    <w:p w14:paraId="63941A38" w14:textId="1FFD0F9E" w:rsidR="00CD4C7B" w:rsidRPr="006E13D1" w:rsidRDefault="0062629D" w:rsidP="00CD4C7B">
      <w:pPr>
        <w:pStyle w:val="Heading1"/>
      </w:pPr>
      <w:r>
        <w:t>4</w:t>
      </w:r>
      <w:r w:rsidR="00CD4C7B" w:rsidRPr="006E13D1">
        <w:tab/>
      </w:r>
      <w:r w:rsidR="00972FD7">
        <w:t>Conclusion</w:t>
      </w:r>
    </w:p>
    <w:p w14:paraId="1D06A1D2" w14:textId="77777777" w:rsidR="00EC7B73" w:rsidRDefault="006735E7" w:rsidP="00CD4C7B">
      <w:r>
        <w:t xml:space="preserve">We have </w:t>
      </w:r>
      <w:r w:rsidR="00EC7B73">
        <w:t>observed:</w:t>
      </w:r>
    </w:p>
    <w:p w14:paraId="0BD0D2F6" w14:textId="77777777" w:rsidR="00956B07" w:rsidRPr="00777A4A" w:rsidRDefault="00956B07" w:rsidP="00956B07">
      <w:pPr>
        <w:rPr>
          <w:b/>
        </w:rPr>
      </w:pPr>
      <w:r w:rsidRPr="00777A4A">
        <w:rPr>
          <w:b/>
        </w:rPr>
        <w:t xml:space="preserve">Observation: </w:t>
      </w:r>
      <w:r>
        <w:rPr>
          <w:b/>
        </w:rPr>
        <w:t>In NR, t</w:t>
      </w:r>
      <w:r w:rsidRPr="00777A4A">
        <w:rPr>
          <w:b/>
        </w:rPr>
        <w:t>he data capacity per PRB depends on the subcarrier spacing.</w:t>
      </w:r>
    </w:p>
    <w:p w14:paraId="43BEBF19" w14:textId="0AFDC608" w:rsidR="00CD4C7B" w:rsidRDefault="00DE54A0" w:rsidP="00CD4C7B">
      <w:r>
        <w:t>a</w:t>
      </w:r>
      <w:bookmarkStart w:id="5" w:name="_GoBack"/>
      <w:bookmarkEnd w:id="5"/>
      <w:r w:rsidR="00EC7B73">
        <w:t xml:space="preserve">nd </w:t>
      </w:r>
      <w:r w:rsidR="006735E7">
        <w:t>propose</w:t>
      </w:r>
      <w:r w:rsidR="00DF6E20">
        <w:t>:</w:t>
      </w:r>
    </w:p>
    <w:p w14:paraId="233192DC" w14:textId="77777777" w:rsidR="006735E7" w:rsidRPr="000E0AEE" w:rsidRDefault="006735E7" w:rsidP="006735E7">
      <w:pPr>
        <w:rPr>
          <w:b/>
          <w:lang w:val="en-US"/>
        </w:rPr>
      </w:pPr>
      <w:r>
        <w:rPr>
          <w:b/>
          <w:lang w:val="en-US"/>
        </w:rPr>
        <w:t>Proposal: Use Composite Available Capacity for NR load reporting.</w:t>
      </w:r>
    </w:p>
    <w:p w14:paraId="2210F32A" w14:textId="77777777" w:rsidR="00520A45" w:rsidRDefault="00520A45" w:rsidP="00606DA9">
      <w:pPr>
        <w:overflowPunct w:val="0"/>
        <w:autoSpaceDE w:val="0"/>
        <w:autoSpaceDN w:val="0"/>
        <w:adjustRightInd w:val="0"/>
        <w:ind w:left="567" w:hanging="567"/>
        <w:textAlignment w:val="baseline"/>
      </w:pPr>
    </w:p>
    <w:p w14:paraId="310497EE" w14:textId="151AB19E" w:rsidR="00504777" w:rsidRDefault="00504777" w:rsidP="00504777">
      <w:pPr>
        <w:overflowPunct w:val="0"/>
        <w:autoSpaceDE w:val="0"/>
        <w:autoSpaceDN w:val="0"/>
        <w:adjustRightInd w:val="0"/>
        <w:ind w:left="567" w:hanging="567"/>
        <w:textAlignment w:val="baseline"/>
      </w:pPr>
    </w:p>
    <w:sectPr w:rsidR="00504777" w:rsidSect="00AE5AB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760C2" w14:textId="77777777" w:rsidR="00DE4A36" w:rsidRDefault="00DE4A36">
      <w:r>
        <w:separator/>
      </w:r>
    </w:p>
  </w:endnote>
  <w:endnote w:type="continuationSeparator" w:id="0">
    <w:p w14:paraId="493EA64F" w14:textId="77777777" w:rsidR="00DE4A36" w:rsidRDefault="00DE4A36">
      <w:r>
        <w:continuationSeparator/>
      </w:r>
    </w:p>
  </w:endnote>
  <w:endnote w:type="continuationNotice" w:id="1">
    <w:p w14:paraId="37B31FEE" w14:textId="77777777" w:rsidR="00DE4A36" w:rsidRDefault="00DE4A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078F8" w14:textId="77777777" w:rsidR="00DE4A36" w:rsidRDefault="00DE4A36">
      <w:r>
        <w:separator/>
      </w:r>
    </w:p>
  </w:footnote>
  <w:footnote w:type="continuationSeparator" w:id="0">
    <w:p w14:paraId="7CB654FC" w14:textId="77777777" w:rsidR="00DE4A36" w:rsidRDefault="00DE4A36">
      <w:r>
        <w:continuationSeparator/>
      </w:r>
    </w:p>
  </w:footnote>
  <w:footnote w:type="continuationNotice" w:id="1">
    <w:p w14:paraId="381769BD" w14:textId="77777777" w:rsidR="00DE4A36" w:rsidRDefault="00DE4A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1416459"/>
    <w:multiLevelType w:val="hybridMultilevel"/>
    <w:tmpl w:val="EF40F9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06ED"/>
    <w:rsid w:val="00027486"/>
    <w:rsid w:val="00033397"/>
    <w:rsid w:val="000342C7"/>
    <w:rsid w:val="00040095"/>
    <w:rsid w:val="00050C5C"/>
    <w:rsid w:val="0005563E"/>
    <w:rsid w:val="00067243"/>
    <w:rsid w:val="00080512"/>
    <w:rsid w:val="000811F6"/>
    <w:rsid w:val="00083F0D"/>
    <w:rsid w:val="000B7BCF"/>
    <w:rsid w:val="000C1A8C"/>
    <w:rsid w:val="000C51FF"/>
    <w:rsid w:val="000C556D"/>
    <w:rsid w:val="000D185C"/>
    <w:rsid w:val="000D376D"/>
    <w:rsid w:val="000D58AB"/>
    <w:rsid w:val="000E0086"/>
    <w:rsid w:val="000E0AEE"/>
    <w:rsid w:val="000E424F"/>
    <w:rsid w:val="00100F07"/>
    <w:rsid w:val="001067A1"/>
    <w:rsid w:val="001075B7"/>
    <w:rsid w:val="0010784E"/>
    <w:rsid w:val="001370F2"/>
    <w:rsid w:val="00146A3D"/>
    <w:rsid w:val="001549DD"/>
    <w:rsid w:val="00166BCC"/>
    <w:rsid w:val="001804A6"/>
    <w:rsid w:val="00183F18"/>
    <w:rsid w:val="00186136"/>
    <w:rsid w:val="00187022"/>
    <w:rsid w:val="00194CD0"/>
    <w:rsid w:val="001B08B3"/>
    <w:rsid w:val="001C4281"/>
    <w:rsid w:val="001D0D3F"/>
    <w:rsid w:val="001D1698"/>
    <w:rsid w:val="001F168B"/>
    <w:rsid w:val="001F1DF8"/>
    <w:rsid w:val="001F3BA2"/>
    <w:rsid w:val="001F70B7"/>
    <w:rsid w:val="00202BF7"/>
    <w:rsid w:val="0022606D"/>
    <w:rsid w:val="002305DD"/>
    <w:rsid w:val="00232E36"/>
    <w:rsid w:val="00243BC7"/>
    <w:rsid w:val="00253DCC"/>
    <w:rsid w:val="002623FC"/>
    <w:rsid w:val="002715EC"/>
    <w:rsid w:val="00273A6C"/>
    <w:rsid w:val="00274682"/>
    <w:rsid w:val="002747EC"/>
    <w:rsid w:val="002855BF"/>
    <w:rsid w:val="002A08AF"/>
    <w:rsid w:val="002A6DF8"/>
    <w:rsid w:val="002B2D8D"/>
    <w:rsid w:val="002B631A"/>
    <w:rsid w:val="002D14D4"/>
    <w:rsid w:val="002E1692"/>
    <w:rsid w:val="002F0D22"/>
    <w:rsid w:val="003172DC"/>
    <w:rsid w:val="00321603"/>
    <w:rsid w:val="00326069"/>
    <w:rsid w:val="00330231"/>
    <w:rsid w:val="00332D57"/>
    <w:rsid w:val="00335BDD"/>
    <w:rsid w:val="003454FC"/>
    <w:rsid w:val="00347AFF"/>
    <w:rsid w:val="0035462D"/>
    <w:rsid w:val="00356790"/>
    <w:rsid w:val="00363177"/>
    <w:rsid w:val="003B3FB3"/>
    <w:rsid w:val="003C4E37"/>
    <w:rsid w:val="003D6551"/>
    <w:rsid w:val="003D7AC0"/>
    <w:rsid w:val="003E054D"/>
    <w:rsid w:val="003E16BE"/>
    <w:rsid w:val="003E7223"/>
    <w:rsid w:val="003F1304"/>
    <w:rsid w:val="003F4AD2"/>
    <w:rsid w:val="00401855"/>
    <w:rsid w:val="0040461A"/>
    <w:rsid w:val="00435135"/>
    <w:rsid w:val="00440B07"/>
    <w:rsid w:val="0046030F"/>
    <w:rsid w:val="00464695"/>
    <w:rsid w:val="004D3578"/>
    <w:rsid w:val="004D380D"/>
    <w:rsid w:val="004D3F58"/>
    <w:rsid w:val="004D5D6A"/>
    <w:rsid w:val="004D5E47"/>
    <w:rsid w:val="004E213A"/>
    <w:rsid w:val="004E21FC"/>
    <w:rsid w:val="004E3C77"/>
    <w:rsid w:val="0050124D"/>
    <w:rsid w:val="00503171"/>
    <w:rsid w:val="00504777"/>
    <w:rsid w:val="00505F22"/>
    <w:rsid w:val="005153FE"/>
    <w:rsid w:val="00520A45"/>
    <w:rsid w:val="005240A4"/>
    <w:rsid w:val="00524A53"/>
    <w:rsid w:val="00534DA0"/>
    <w:rsid w:val="005368F2"/>
    <w:rsid w:val="00543E6C"/>
    <w:rsid w:val="00544635"/>
    <w:rsid w:val="00551B95"/>
    <w:rsid w:val="00551EEE"/>
    <w:rsid w:val="00565087"/>
    <w:rsid w:val="0056573F"/>
    <w:rsid w:val="0057113D"/>
    <w:rsid w:val="00571CE2"/>
    <w:rsid w:val="005741BE"/>
    <w:rsid w:val="00577854"/>
    <w:rsid w:val="00590F6A"/>
    <w:rsid w:val="0059620A"/>
    <w:rsid w:val="005A4971"/>
    <w:rsid w:val="005A7EBA"/>
    <w:rsid w:val="005B1232"/>
    <w:rsid w:val="005B2EEF"/>
    <w:rsid w:val="005C2A70"/>
    <w:rsid w:val="005D4274"/>
    <w:rsid w:val="005E1B66"/>
    <w:rsid w:val="005E47BF"/>
    <w:rsid w:val="005F6AA6"/>
    <w:rsid w:val="005F7A6A"/>
    <w:rsid w:val="00601C19"/>
    <w:rsid w:val="00605E3E"/>
    <w:rsid w:val="00606DA9"/>
    <w:rsid w:val="00611566"/>
    <w:rsid w:val="00614038"/>
    <w:rsid w:val="0062629D"/>
    <w:rsid w:val="00656E1E"/>
    <w:rsid w:val="006601D2"/>
    <w:rsid w:val="0066116D"/>
    <w:rsid w:val="006735E7"/>
    <w:rsid w:val="00681EF1"/>
    <w:rsid w:val="006858CA"/>
    <w:rsid w:val="006B0BA4"/>
    <w:rsid w:val="006C3505"/>
    <w:rsid w:val="006C54B5"/>
    <w:rsid w:val="006C67A8"/>
    <w:rsid w:val="006D1E24"/>
    <w:rsid w:val="007027E0"/>
    <w:rsid w:val="0071469F"/>
    <w:rsid w:val="00722554"/>
    <w:rsid w:val="00722910"/>
    <w:rsid w:val="00734A5B"/>
    <w:rsid w:val="00737ADC"/>
    <w:rsid w:val="00743525"/>
    <w:rsid w:val="00744E76"/>
    <w:rsid w:val="007476DB"/>
    <w:rsid w:val="00751610"/>
    <w:rsid w:val="00757D40"/>
    <w:rsid w:val="007744A9"/>
    <w:rsid w:val="00774846"/>
    <w:rsid w:val="00777A4A"/>
    <w:rsid w:val="00781F0F"/>
    <w:rsid w:val="0078727C"/>
    <w:rsid w:val="007C095F"/>
    <w:rsid w:val="007C27A2"/>
    <w:rsid w:val="007C7023"/>
    <w:rsid w:val="007D07ED"/>
    <w:rsid w:val="007D7C10"/>
    <w:rsid w:val="007E44EA"/>
    <w:rsid w:val="0080129C"/>
    <w:rsid w:val="008028A4"/>
    <w:rsid w:val="00803488"/>
    <w:rsid w:val="00806520"/>
    <w:rsid w:val="00814AD7"/>
    <w:rsid w:val="00835A40"/>
    <w:rsid w:val="00840916"/>
    <w:rsid w:val="00853EDD"/>
    <w:rsid w:val="008604EE"/>
    <w:rsid w:val="00873C51"/>
    <w:rsid w:val="008768CA"/>
    <w:rsid w:val="00880559"/>
    <w:rsid w:val="0088684E"/>
    <w:rsid w:val="008C0A1A"/>
    <w:rsid w:val="008E1F8F"/>
    <w:rsid w:val="008E445D"/>
    <w:rsid w:val="0090271F"/>
    <w:rsid w:val="00903D8C"/>
    <w:rsid w:val="009078A6"/>
    <w:rsid w:val="00925C8D"/>
    <w:rsid w:val="00927D23"/>
    <w:rsid w:val="0093122D"/>
    <w:rsid w:val="00942EC2"/>
    <w:rsid w:val="009446F2"/>
    <w:rsid w:val="00954BCB"/>
    <w:rsid w:val="00956B07"/>
    <w:rsid w:val="00961B32"/>
    <w:rsid w:val="00961E73"/>
    <w:rsid w:val="00971683"/>
    <w:rsid w:val="00971D34"/>
    <w:rsid w:val="00972FD7"/>
    <w:rsid w:val="00974BB0"/>
    <w:rsid w:val="00990106"/>
    <w:rsid w:val="009A6B57"/>
    <w:rsid w:val="009A6E4F"/>
    <w:rsid w:val="009B040D"/>
    <w:rsid w:val="009B7B2A"/>
    <w:rsid w:val="009C4D5C"/>
    <w:rsid w:val="009D0A28"/>
    <w:rsid w:val="009E7F38"/>
    <w:rsid w:val="009F3B54"/>
    <w:rsid w:val="009F746F"/>
    <w:rsid w:val="009F7E6E"/>
    <w:rsid w:val="00A10F02"/>
    <w:rsid w:val="00A13890"/>
    <w:rsid w:val="00A50C1D"/>
    <w:rsid w:val="00A53724"/>
    <w:rsid w:val="00A82346"/>
    <w:rsid w:val="00A8361A"/>
    <w:rsid w:val="00A94A86"/>
    <w:rsid w:val="00A9671C"/>
    <w:rsid w:val="00AA69EB"/>
    <w:rsid w:val="00AD4BCF"/>
    <w:rsid w:val="00AE17EF"/>
    <w:rsid w:val="00AE5AB5"/>
    <w:rsid w:val="00AF360C"/>
    <w:rsid w:val="00AF78D5"/>
    <w:rsid w:val="00B14B34"/>
    <w:rsid w:val="00B15449"/>
    <w:rsid w:val="00B2688F"/>
    <w:rsid w:val="00B31E34"/>
    <w:rsid w:val="00B3595D"/>
    <w:rsid w:val="00B44F2A"/>
    <w:rsid w:val="00B65FFD"/>
    <w:rsid w:val="00B7429A"/>
    <w:rsid w:val="00B9781E"/>
    <w:rsid w:val="00BB10BA"/>
    <w:rsid w:val="00BC58C0"/>
    <w:rsid w:val="00BE2D4A"/>
    <w:rsid w:val="00BF79F1"/>
    <w:rsid w:val="00C03035"/>
    <w:rsid w:val="00C12E02"/>
    <w:rsid w:val="00C17BDA"/>
    <w:rsid w:val="00C26748"/>
    <w:rsid w:val="00C33079"/>
    <w:rsid w:val="00C37020"/>
    <w:rsid w:val="00C43B31"/>
    <w:rsid w:val="00C50BCF"/>
    <w:rsid w:val="00C7635B"/>
    <w:rsid w:val="00C8388B"/>
    <w:rsid w:val="00C9203A"/>
    <w:rsid w:val="00CA3D0C"/>
    <w:rsid w:val="00CB6887"/>
    <w:rsid w:val="00CD4C7B"/>
    <w:rsid w:val="00CD7B1D"/>
    <w:rsid w:val="00D22038"/>
    <w:rsid w:val="00D33ADA"/>
    <w:rsid w:val="00D41DE3"/>
    <w:rsid w:val="00D70ACC"/>
    <w:rsid w:val="00D738D6"/>
    <w:rsid w:val="00D80795"/>
    <w:rsid w:val="00D87E00"/>
    <w:rsid w:val="00D9134D"/>
    <w:rsid w:val="00D97CD9"/>
    <w:rsid w:val="00DA1192"/>
    <w:rsid w:val="00DA7A03"/>
    <w:rsid w:val="00DB1818"/>
    <w:rsid w:val="00DC0844"/>
    <w:rsid w:val="00DC309B"/>
    <w:rsid w:val="00DC4DA2"/>
    <w:rsid w:val="00DC71AA"/>
    <w:rsid w:val="00DE1406"/>
    <w:rsid w:val="00DE4A36"/>
    <w:rsid w:val="00DE54A0"/>
    <w:rsid w:val="00DE67B1"/>
    <w:rsid w:val="00DE7AEB"/>
    <w:rsid w:val="00DF6E20"/>
    <w:rsid w:val="00E07838"/>
    <w:rsid w:val="00E115D9"/>
    <w:rsid w:val="00E15834"/>
    <w:rsid w:val="00E33010"/>
    <w:rsid w:val="00E340BC"/>
    <w:rsid w:val="00E440DB"/>
    <w:rsid w:val="00E62835"/>
    <w:rsid w:val="00E7739B"/>
    <w:rsid w:val="00E77645"/>
    <w:rsid w:val="00E77BC5"/>
    <w:rsid w:val="00E83F16"/>
    <w:rsid w:val="00E852FF"/>
    <w:rsid w:val="00E90ABE"/>
    <w:rsid w:val="00E92B37"/>
    <w:rsid w:val="00E93951"/>
    <w:rsid w:val="00EA22F8"/>
    <w:rsid w:val="00EC4A25"/>
    <w:rsid w:val="00EC7B73"/>
    <w:rsid w:val="00ED4B37"/>
    <w:rsid w:val="00EE0A1E"/>
    <w:rsid w:val="00EE7F44"/>
    <w:rsid w:val="00F01518"/>
    <w:rsid w:val="00F025A2"/>
    <w:rsid w:val="00F2026E"/>
    <w:rsid w:val="00F2210A"/>
    <w:rsid w:val="00F37743"/>
    <w:rsid w:val="00F43009"/>
    <w:rsid w:val="00F531EB"/>
    <w:rsid w:val="00F54A3D"/>
    <w:rsid w:val="00F653B8"/>
    <w:rsid w:val="00F76F8F"/>
    <w:rsid w:val="00FA1266"/>
    <w:rsid w:val="00FA340F"/>
    <w:rsid w:val="00FB2BEA"/>
    <w:rsid w:val="00FC1192"/>
    <w:rsid w:val="00FC2A0E"/>
    <w:rsid w:val="00FD20C5"/>
    <w:rsid w:val="00FD5C0B"/>
    <w:rsid w:val="00FF4BAA"/>
    <w:rsid w:val="00FF7BCD"/>
    <w:rsid w:val="1B26093D"/>
    <w:rsid w:val="5F453F11"/>
    <w:rsid w:val="7954EB12"/>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3DE9D2"/>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0AEE"/>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2Char">
    <w:name w:val="Heading 2 Char"/>
    <w:link w:val="Heading2"/>
    <w:rsid w:val="00E93951"/>
    <w:rPr>
      <w:rFonts w:ascii="Arial" w:hAnsi="Arial"/>
      <w:sz w:val="32"/>
      <w:lang w:val="en-GB" w:eastAsia="en-US"/>
    </w:rPr>
  </w:style>
  <w:style w:type="paragraph" w:styleId="BalloonText">
    <w:name w:val="Balloon Text"/>
    <w:basedOn w:val="Normal"/>
    <w:link w:val="BalloonTextChar"/>
    <w:rsid w:val="00F01518"/>
    <w:pPr>
      <w:spacing w:after="0"/>
    </w:pPr>
    <w:rPr>
      <w:rFonts w:ascii="Segoe UI" w:hAnsi="Segoe UI" w:cs="Segoe UI"/>
      <w:sz w:val="18"/>
      <w:szCs w:val="18"/>
    </w:rPr>
  </w:style>
  <w:style w:type="character" w:customStyle="1" w:styleId="BalloonTextChar">
    <w:name w:val="Balloon Text Char"/>
    <w:basedOn w:val="DefaultParagraphFont"/>
    <w:link w:val="BalloonText"/>
    <w:rsid w:val="00F01518"/>
    <w:rPr>
      <w:rFonts w:ascii="Segoe UI" w:hAnsi="Segoe UI" w:cs="Segoe UI"/>
      <w:sz w:val="18"/>
      <w:szCs w:val="18"/>
      <w:lang w:val="en-GB" w:eastAsia="en-US"/>
    </w:rPr>
  </w:style>
  <w:style w:type="character" w:styleId="CommentReference">
    <w:name w:val="annotation reference"/>
    <w:basedOn w:val="DefaultParagraphFont"/>
    <w:rsid w:val="00803488"/>
    <w:rPr>
      <w:sz w:val="16"/>
      <w:szCs w:val="16"/>
    </w:rPr>
  </w:style>
  <w:style w:type="paragraph" w:styleId="CommentText">
    <w:name w:val="annotation text"/>
    <w:basedOn w:val="Normal"/>
    <w:link w:val="CommentTextChar"/>
    <w:rsid w:val="00803488"/>
  </w:style>
  <w:style w:type="character" w:customStyle="1" w:styleId="CommentTextChar">
    <w:name w:val="Comment Text Char"/>
    <w:basedOn w:val="DefaultParagraphFont"/>
    <w:link w:val="CommentText"/>
    <w:rsid w:val="00803488"/>
    <w:rPr>
      <w:lang w:val="en-GB" w:eastAsia="en-US"/>
    </w:rPr>
  </w:style>
  <w:style w:type="paragraph" w:styleId="CommentSubject">
    <w:name w:val="annotation subject"/>
    <w:basedOn w:val="CommentText"/>
    <w:next w:val="CommentText"/>
    <w:link w:val="CommentSubjectChar"/>
    <w:rsid w:val="00803488"/>
    <w:rPr>
      <w:b/>
      <w:bCs/>
    </w:rPr>
  </w:style>
  <w:style w:type="character" w:customStyle="1" w:styleId="CommentSubjectChar">
    <w:name w:val="Comment Subject Char"/>
    <w:basedOn w:val="CommentTextChar"/>
    <w:link w:val="CommentSubject"/>
    <w:rsid w:val="00803488"/>
    <w:rPr>
      <w:b/>
      <w:bCs/>
      <w:lang w:val="en-GB" w:eastAsia="en-US"/>
    </w:rPr>
  </w:style>
  <w:style w:type="table" w:styleId="TableGrid">
    <w:name w:val="Table Grid"/>
    <w:basedOn w:val="TableNormal"/>
    <w:rsid w:val="003E0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71D34"/>
    <w:rPr>
      <w:rFonts w:ascii="Arial" w:hAnsi="Arial"/>
      <w:sz w:val="18"/>
      <w:lang w:val="en-GB" w:eastAsia="en-US"/>
    </w:rPr>
  </w:style>
  <w:style w:type="character" w:customStyle="1" w:styleId="TAHChar">
    <w:name w:val="TAH Char"/>
    <w:link w:val="TAH"/>
    <w:rsid w:val="00971D34"/>
    <w:rPr>
      <w:rFonts w:ascii="Arial" w:hAnsi="Arial"/>
      <w:b/>
      <w:sz w:val="18"/>
      <w:lang w:val="en-GB" w:eastAsia="en-US"/>
    </w:rPr>
  </w:style>
  <w:style w:type="character" w:customStyle="1" w:styleId="TALCar">
    <w:name w:val="TAL Car"/>
    <w:basedOn w:val="DefaultParagraphFont"/>
    <w:rsid w:val="00273A6C"/>
    <w:rPr>
      <w:rFonts w:ascii="Arial" w:hAnsi="Arial"/>
      <w:sz w:val="18"/>
      <w:lang w:val="en-GB" w:eastAsia="en-US" w:bidi="ar-SA"/>
    </w:rPr>
  </w:style>
  <w:style w:type="character" w:customStyle="1" w:styleId="THChar">
    <w:name w:val="TH Char"/>
    <w:link w:val="TH"/>
    <w:qFormat/>
    <w:rsid w:val="00273A6C"/>
    <w:rPr>
      <w:rFonts w:ascii="Arial" w:hAnsi="Arial"/>
      <w:b/>
      <w:lang w:val="en-GB" w:eastAsia="en-US"/>
    </w:rPr>
  </w:style>
  <w:style w:type="character" w:customStyle="1" w:styleId="TFChar">
    <w:name w:val="TF Char"/>
    <w:link w:val="TF"/>
    <w:rsid w:val="00504777"/>
    <w:rPr>
      <w:rFonts w:ascii="Arial" w:hAnsi="Arial"/>
      <w:b/>
      <w:lang w:val="en-GB" w:eastAsia="en-US"/>
    </w:rPr>
  </w:style>
  <w:style w:type="character" w:styleId="UnresolvedMention">
    <w:name w:val="Unresolved Mention"/>
    <w:basedOn w:val="DefaultParagraphFont"/>
    <w:uiPriority w:val="99"/>
    <w:semiHidden/>
    <w:unhideWhenUsed/>
    <w:rsid w:val="00504777"/>
    <w:rPr>
      <w:color w:val="605E5C"/>
      <w:shd w:val="clear" w:color="auto" w:fill="E1DFDD"/>
    </w:rPr>
  </w:style>
  <w:style w:type="character" w:styleId="FollowedHyperlink">
    <w:name w:val="FollowedHyperlink"/>
    <w:basedOn w:val="DefaultParagraphFont"/>
    <w:rsid w:val="00504777"/>
    <w:rPr>
      <w:color w:val="954F72" w:themeColor="followedHyperlink"/>
      <w:u w:val="single"/>
    </w:rPr>
  </w:style>
  <w:style w:type="paragraph" w:styleId="Caption">
    <w:name w:val="caption"/>
    <w:basedOn w:val="Normal"/>
    <w:next w:val="Normal"/>
    <w:semiHidden/>
    <w:unhideWhenUsed/>
    <w:qFormat/>
    <w:rsid w:val="00E115D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1810">
      <w:bodyDiv w:val="1"/>
      <w:marLeft w:val="0"/>
      <w:marRight w:val="0"/>
      <w:marTop w:val="0"/>
      <w:marBottom w:val="0"/>
      <w:divBdr>
        <w:top w:val="none" w:sz="0" w:space="0" w:color="auto"/>
        <w:left w:val="none" w:sz="0" w:space="0" w:color="auto"/>
        <w:bottom w:val="none" w:sz="0" w:space="0" w:color="auto"/>
        <w:right w:val="none" w:sz="0" w:space="0" w:color="auto"/>
      </w:divBdr>
    </w:div>
    <w:div w:id="46419469">
      <w:bodyDiv w:val="1"/>
      <w:marLeft w:val="0"/>
      <w:marRight w:val="0"/>
      <w:marTop w:val="0"/>
      <w:marBottom w:val="0"/>
      <w:divBdr>
        <w:top w:val="none" w:sz="0" w:space="0" w:color="auto"/>
        <w:left w:val="none" w:sz="0" w:space="0" w:color="auto"/>
        <w:bottom w:val="none" w:sz="0" w:space="0" w:color="auto"/>
        <w:right w:val="none" w:sz="0" w:space="0" w:color="auto"/>
      </w:divBdr>
    </w:div>
    <w:div w:id="198050165">
      <w:bodyDiv w:val="1"/>
      <w:marLeft w:val="0"/>
      <w:marRight w:val="0"/>
      <w:marTop w:val="0"/>
      <w:marBottom w:val="0"/>
      <w:divBdr>
        <w:top w:val="none" w:sz="0" w:space="0" w:color="auto"/>
        <w:left w:val="none" w:sz="0" w:space="0" w:color="auto"/>
        <w:bottom w:val="none" w:sz="0" w:space="0" w:color="auto"/>
        <w:right w:val="none" w:sz="0" w:space="0" w:color="auto"/>
      </w:divBdr>
    </w:div>
    <w:div w:id="254552927">
      <w:bodyDiv w:val="1"/>
      <w:marLeft w:val="0"/>
      <w:marRight w:val="0"/>
      <w:marTop w:val="0"/>
      <w:marBottom w:val="0"/>
      <w:divBdr>
        <w:top w:val="none" w:sz="0" w:space="0" w:color="auto"/>
        <w:left w:val="none" w:sz="0" w:space="0" w:color="auto"/>
        <w:bottom w:val="none" w:sz="0" w:space="0" w:color="auto"/>
        <w:right w:val="none" w:sz="0" w:space="0" w:color="auto"/>
      </w:divBdr>
    </w:div>
    <w:div w:id="288703949">
      <w:bodyDiv w:val="1"/>
      <w:marLeft w:val="0"/>
      <w:marRight w:val="0"/>
      <w:marTop w:val="0"/>
      <w:marBottom w:val="0"/>
      <w:divBdr>
        <w:top w:val="none" w:sz="0" w:space="0" w:color="auto"/>
        <w:left w:val="none" w:sz="0" w:space="0" w:color="auto"/>
        <w:bottom w:val="none" w:sz="0" w:space="0" w:color="auto"/>
        <w:right w:val="none" w:sz="0" w:space="0" w:color="auto"/>
      </w:divBdr>
    </w:div>
    <w:div w:id="304314154">
      <w:bodyDiv w:val="1"/>
      <w:marLeft w:val="0"/>
      <w:marRight w:val="0"/>
      <w:marTop w:val="0"/>
      <w:marBottom w:val="0"/>
      <w:divBdr>
        <w:top w:val="none" w:sz="0" w:space="0" w:color="auto"/>
        <w:left w:val="none" w:sz="0" w:space="0" w:color="auto"/>
        <w:bottom w:val="none" w:sz="0" w:space="0" w:color="auto"/>
        <w:right w:val="none" w:sz="0" w:space="0" w:color="auto"/>
      </w:divBdr>
    </w:div>
    <w:div w:id="397099791">
      <w:bodyDiv w:val="1"/>
      <w:marLeft w:val="0"/>
      <w:marRight w:val="0"/>
      <w:marTop w:val="0"/>
      <w:marBottom w:val="0"/>
      <w:divBdr>
        <w:top w:val="none" w:sz="0" w:space="0" w:color="auto"/>
        <w:left w:val="none" w:sz="0" w:space="0" w:color="auto"/>
        <w:bottom w:val="none" w:sz="0" w:space="0" w:color="auto"/>
        <w:right w:val="none" w:sz="0" w:space="0" w:color="auto"/>
      </w:divBdr>
    </w:div>
    <w:div w:id="494416798">
      <w:bodyDiv w:val="1"/>
      <w:marLeft w:val="0"/>
      <w:marRight w:val="0"/>
      <w:marTop w:val="0"/>
      <w:marBottom w:val="0"/>
      <w:divBdr>
        <w:top w:val="none" w:sz="0" w:space="0" w:color="auto"/>
        <w:left w:val="none" w:sz="0" w:space="0" w:color="auto"/>
        <w:bottom w:val="none" w:sz="0" w:space="0" w:color="auto"/>
        <w:right w:val="none" w:sz="0" w:space="0" w:color="auto"/>
      </w:divBdr>
    </w:div>
    <w:div w:id="655308172">
      <w:bodyDiv w:val="1"/>
      <w:marLeft w:val="0"/>
      <w:marRight w:val="0"/>
      <w:marTop w:val="0"/>
      <w:marBottom w:val="0"/>
      <w:divBdr>
        <w:top w:val="none" w:sz="0" w:space="0" w:color="auto"/>
        <w:left w:val="none" w:sz="0" w:space="0" w:color="auto"/>
        <w:bottom w:val="none" w:sz="0" w:space="0" w:color="auto"/>
        <w:right w:val="none" w:sz="0" w:space="0" w:color="auto"/>
      </w:divBdr>
    </w:div>
    <w:div w:id="740832518">
      <w:bodyDiv w:val="1"/>
      <w:marLeft w:val="0"/>
      <w:marRight w:val="0"/>
      <w:marTop w:val="0"/>
      <w:marBottom w:val="0"/>
      <w:divBdr>
        <w:top w:val="none" w:sz="0" w:space="0" w:color="auto"/>
        <w:left w:val="none" w:sz="0" w:space="0" w:color="auto"/>
        <w:bottom w:val="none" w:sz="0" w:space="0" w:color="auto"/>
        <w:right w:val="none" w:sz="0" w:space="0" w:color="auto"/>
      </w:divBdr>
    </w:div>
    <w:div w:id="824248652">
      <w:bodyDiv w:val="1"/>
      <w:marLeft w:val="0"/>
      <w:marRight w:val="0"/>
      <w:marTop w:val="0"/>
      <w:marBottom w:val="0"/>
      <w:divBdr>
        <w:top w:val="none" w:sz="0" w:space="0" w:color="auto"/>
        <w:left w:val="none" w:sz="0" w:space="0" w:color="auto"/>
        <w:bottom w:val="none" w:sz="0" w:space="0" w:color="auto"/>
        <w:right w:val="none" w:sz="0" w:space="0" w:color="auto"/>
      </w:divBdr>
    </w:div>
    <w:div w:id="1039208642">
      <w:bodyDiv w:val="1"/>
      <w:marLeft w:val="0"/>
      <w:marRight w:val="0"/>
      <w:marTop w:val="0"/>
      <w:marBottom w:val="0"/>
      <w:divBdr>
        <w:top w:val="none" w:sz="0" w:space="0" w:color="auto"/>
        <w:left w:val="none" w:sz="0" w:space="0" w:color="auto"/>
        <w:bottom w:val="none" w:sz="0" w:space="0" w:color="auto"/>
        <w:right w:val="none" w:sz="0" w:space="0" w:color="auto"/>
      </w:divBdr>
    </w:div>
    <w:div w:id="1119839887">
      <w:bodyDiv w:val="1"/>
      <w:marLeft w:val="0"/>
      <w:marRight w:val="0"/>
      <w:marTop w:val="0"/>
      <w:marBottom w:val="0"/>
      <w:divBdr>
        <w:top w:val="none" w:sz="0" w:space="0" w:color="auto"/>
        <w:left w:val="none" w:sz="0" w:space="0" w:color="auto"/>
        <w:bottom w:val="none" w:sz="0" w:space="0" w:color="auto"/>
        <w:right w:val="none" w:sz="0" w:space="0" w:color="auto"/>
      </w:divBdr>
    </w:div>
    <w:div w:id="1123501579">
      <w:bodyDiv w:val="1"/>
      <w:marLeft w:val="0"/>
      <w:marRight w:val="0"/>
      <w:marTop w:val="0"/>
      <w:marBottom w:val="0"/>
      <w:divBdr>
        <w:top w:val="none" w:sz="0" w:space="0" w:color="auto"/>
        <w:left w:val="none" w:sz="0" w:space="0" w:color="auto"/>
        <w:bottom w:val="none" w:sz="0" w:space="0" w:color="auto"/>
        <w:right w:val="none" w:sz="0" w:space="0" w:color="auto"/>
      </w:divBdr>
    </w:div>
    <w:div w:id="1129397055">
      <w:bodyDiv w:val="1"/>
      <w:marLeft w:val="0"/>
      <w:marRight w:val="0"/>
      <w:marTop w:val="0"/>
      <w:marBottom w:val="0"/>
      <w:divBdr>
        <w:top w:val="none" w:sz="0" w:space="0" w:color="auto"/>
        <w:left w:val="none" w:sz="0" w:space="0" w:color="auto"/>
        <w:bottom w:val="none" w:sz="0" w:space="0" w:color="auto"/>
        <w:right w:val="none" w:sz="0" w:space="0" w:color="auto"/>
      </w:divBdr>
    </w:div>
    <w:div w:id="1228690271">
      <w:bodyDiv w:val="1"/>
      <w:marLeft w:val="0"/>
      <w:marRight w:val="0"/>
      <w:marTop w:val="0"/>
      <w:marBottom w:val="0"/>
      <w:divBdr>
        <w:top w:val="none" w:sz="0" w:space="0" w:color="auto"/>
        <w:left w:val="none" w:sz="0" w:space="0" w:color="auto"/>
        <w:bottom w:val="none" w:sz="0" w:space="0" w:color="auto"/>
        <w:right w:val="none" w:sz="0" w:space="0" w:color="auto"/>
      </w:divBdr>
    </w:div>
    <w:div w:id="1384795824">
      <w:bodyDiv w:val="1"/>
      <w:marLeft w:val="0"/>
      <w:marRight w:val="0"/>
      <w:marTop w:val="0"/>
      <w:marBottom w:val="0"/>
      <w:divBdr>
        <w:top w:val="none" w:sz="0" w:space="0" w:color="auto"/>
        <w:left w:val="none" w:sz="0" w:space="0" w:color="auto"/>
        <w:bottom w:val="none" w:sz="0" w:space="0" w:color="auto"/>
        <w:right w:val="none" w:sz="0" w:space="0" w:color="auto"/>
      </w:divBdr>
    </w:div>
    <w:div w:id="1392384559">
      <w:bodyDiv w:val="1"/>
      <w:marLeft w:val="0"/>
      <w:marRight w:val="0"/>
      <w:marTop w:val="0"/>
      <w:marBottom w:val="0"/>
      <w:divBdr>
        <w:top w:val="none" w:sz="0" w:space="0" w:color="auto"/>
        <w:left w:val="none" w:sz="0" w:space="0" w:color="auto"/>
        <w:bottom w:val="none" w:sz="0" w:space="0" w:color="auto"/>
        <w:right w:val="none" w:sz="0" w:space="0" w:color="auto"/>
      </w:divBdr>
    </w:div>
    <w:div w:id="1430813743">
      <w:bodyDiv w:val="1"/>
      <w:marLeft w:val="0"/>
      <w:marRight w:val="0"/>
      <w:marTop w:val="0"/>
      <w:marBottom w:val="0"/>
      <w:divBdr>
        <w:top w:val="none" w:sz="0" w:space="0" w:color="auto"/>
        <w:left w:val="none" w:sz="0" w:space="0" w:color="auto"/>
        <w:bottom w:val="none" w:sz="0" w:space="0" w:color="auto"/>
        <w:right w:val="none" w:sz="0" w:space="0" w:color="auto"/>
      </w:divBdr>
    </w:div>
    <w:div w:id="1522087801">
      <w:bodyDiv w:val="1"/>
      <w:marLeft w:val="0"/>
      <w:marRight w:val="0"/>
      <w:marTop w:val="0"/>
      <w:marBottom w:val="0"/>
      <w:divBdr>
        <w:top w:val="none" w:sz="0" w:space="0" w:color="auto"/>
        <w:left w:val="none" w:sz="0" w:space="0" w:color="auto"/>
        <w:bottom w:val="none" w:sz="0" w:space="0" w:color="auto"/>
        <w:right w:val="none" w:sz="0" w:space="0" w:color="auto"/>
      </w:divBdr>
    </w:div>
    <w:div w:id="1676373920">
      <w:bodyDiv w:val="1"/>
      <w:marLeft w:val="0"/>
      <w:marRight w:val="0"/>
      <w:marTop w:val="0"/>
      <w:marBottom w:val="0"/>
      <w:divBdr>
        <w:top w:val="none" w:sz="0" w:space="0" w:color="auto"/>
        <w:left w:val="none" w:sz="0" w:space="0" w:color="auto"/>
        <w:bottom w:val="none" w:sz="0" w:space="0" w:color="auto"/>
        <w:right w:val="none" w:sz="0" w:space="0" w:color="auto"/>
      </w:divBdr>
    </w:div>
    <w:div w:id="181194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5AIRPNAIUNRU-1083777305-665</_dlc_DocId>
    <_dlc_DocIdUrl xmlns="71c5aaf6-e6ce-465b-b873-5148d2a4c105">
      <Url>https://nokia.sharepoint.com/sites/c5g/projects/flexiaccess/_layouts/15/DocIdRedir.aspx?ID=5AIRPNAIUNRU-1083777305-665</Url>
      <Description>5AIRPNAIUNRU-1083777305-665</Description>
    </_dlc_DocIdUrl>
    <HideFromDelve xmlns="71c5aaf6-e6ce-465b-b873-5148d2a4c105">false</HideFromDelv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674330-08E0-4378-A21C-AD69F93239C4}">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2.xml><?xml version="1.0" encoding="utf-8"?>
<ds:datastoreItem xmlns:ds="http://schemas.openxmlformats.org/officeDocument/2006/customXml" ds:itemID="{BC8E60CA-0A37-4082-BDC7-967A0A960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8843FA-60D6-49FF-871E-A3BED9B237B9}">
  <ds:schemaRefs>
    <ds:schemaRef ds:uri="Microsoft.SharePoint.Taxonomy.ContentTypeSync"/>
  </ds:schemaRefs>
</ds:datastoreItem>
</file>

<file path=customXml/itemProps4.xml><?xml version="1.0" encoding="utf-8"?>
<ds:datastoreItem xmlns:ds="http://schemas.openxmlformats.org/officeDocument/2006/customXml" ds:itemID="{78D5ABDC-982A-4D22-9FCC-0130B7933945}">
  <ds:schemaRefs>
    <ds:schemaRef ds:uri="http://schemas.microsoft.com/sharepoint/events"/>
  </ds:schemaRefs>
</ds:datastoreItem>
</file>

<file path=customXml/itemProps5.xml><?xml version="1.0" encoding="utf-8"?>
<ds:datastoreItem xmlns:ds="http://schemas.openxmlformats.org/officeDocument/2006/customXml" ds:itemID="{5220CDCA-E17B-4B3B-9A3B-31D3AD7B56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46</TotalTime>
  <Pages>3</Pages>
  <Words>627</Words>
  <Characters>3452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4071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68</cp:revision>
  <dcterms:created xsi:type="dcterms:W3CDTF">2019-08-16T01:48:00Z</dcterms:created>
  <dcterms:modified xsi:type="dcterms:W3CDTF">2019-11-08T19:17:00Z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e990d443-9f66-4a5a-a966-39372402d9b6</vt:lpwstr>
  </property>
  <property fmtid="{D5CDD505-2E9C-101B-9397-08002B2CF9AE}" pid="4" name="MSIP_Label_b1aa2129-79ec-42c0-bfac-e5b7a0374572_Enabled">
    <vt:lpwstr>True</vt:lpwstr>
  </property>
  <property fmtid="{D5CDD505-2E9C-101B-9397-08002B2CF9AE}" pid="5" name="MSIP_Label_b1aa2129-79ec-42c0-bfac-e5b7a0374572_SiteId">
    <vt:lpwstr>5d471751-9675-428d-917b-70f44f9630b0</vt:lpwstr>
  </property>
  <property fmtid="{D5CDD505-2E9C-101B-9397-08002B2CF9AE}" pid="6" name="MSIP_Label_b1aa2129-79ec-42c0-bfac-e5b7a0374572_Owner">
    <vt:lpwstr>guillaume.decarreau@nokia-bell-labs.com</vt:lpwstr>
  </property>
  <property fmtid="{D5CDD505-2E9C-101B-9397-08002B2CF9AE}" pid="7" name="MSIP_Label_b1aa2129-79ec-42c0-bfac-e5b7a0374572_SetDate">
    <vt:lpwstr>2019-11-08T09:51:37.8886320Z</vt:lpwstr>
  </property>
  <property fmtid="{D5CDD505-2E9C-101B-9397-08002B2CF9AE}" pid="8" name="MSIP_Label_b1aa2129-79ec-42c0-bfac-e5b7a0374572_Name">
    <vt:lpwstr>Public</vt:lpwstr>
  </property>
  <property fmtid="{D5CDD505-2E9C-101B-9397-08002B2CF9AE}" pid="9" name="MSIP_Label_b1aa2129-79ec-42c0-bfac-e5b7a0374572_Application">
    <vt:lpwstr>Microsoft Azure Information Protection</vt:lpwstr>
  </property>
  <property fmtid="{D5CDD505-2E9C-101B-9397-08002B2CF9AE}" pid="10" name="MSIP_Label_b1aa2129-79ec-42c0-bfac-e5b7a0374572_ActionId">
    <vt:lpwstr>caba1832-3507-42f7-8ffc-56eeab9b35fb</vt:lpwstr>
  </property>
  <property fmtid="{D5CDD505-2E9C-101B-9397-08002B2CF9AE}" pid="11" name="MSIP_Label_b1aa2129-79ec-42c0-bfac-e5b7a0374572_Extended_MSFT_Method">
    <vt:lpwstr>Manual</vt:lpwstr>
  </property>
  <property fmtid="{D5CDD505-2E9C-101B-9397-08002B2CF9AE}" pid="12" name="Sensitivity">
    <vt:lpwstr>Public</vt:lpwstr>
  </property>
</Properties>
</file>